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12F3" w:rsidRDefault="006512F3">
      <w:pPr>
        <w:spacing w:after="0" w:line="240" w:lineRule="auto"/>
        <w:rPr>
          <w:rFonts w:ascii="Arial" w:eastAsia="Arial" w:hAnsi="Arial" w:cs="Arial"/>
        </w:rPr>
      </w:pPr>
    </w:p>
    <w:tbl>
      <w:tblPr>
        <w:tblStyle w:val="a"/>
        <w:tblW w:w="157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gridCol w:w="2254"/>
        <w:gridCol w:w="2254"/>
        <w:gridCol w:w="2254"/>
      </w:tblGrid>
      <w:tr w:rsidR="008D6032" w14:paraId="25352D58" w14:textId="77777777" w:rsidTr="008D6032">
        <w:tc>
          <w:tcPr>
            <w:tcW w:w="2254" w:type="dxa"/>
            <w:shd w:val="clear" w:color="auto" w:fill="000000"/>
          </w:tcPr>
          <w:p w14:paraId="00000002" w14:textId="77777777" w:rsidR="008D6032" w:rsidRDefault="008D6032">
            <w:pPr>
              <w:rPr>
                <w:rFonts w:ascii="Arial" w:eastAsia="Arial" w:hAnsi="Arial" w:cs="Arial"/>
                <w:color w:val="FFFFFF"/>
                <w:sz w:val="20"/>
                <w:szCs w:val="20"/>
              </w:rPr>
            </w:pPr>
            <w:r>
              <w:rPr>
                <w:rFonts w:ascii="Arial" w:eastAsia="Arial" w:hAnsi="Arial" w:cs="Arial"/>
                <w:color w:val="FFFFFF"/>
                <w:sz w:val="20"/>
                <w:szCs w:val="20"/>
              </w:rPr>
              <w:t>Key Performance Indicator</w:t>
            </w:r>
          </w:p>
        </w:tc>
        <w:tc>
          <w:tcPr>
            <w:tcW w:w="2254" w:type="dxa"/>
            <w:shd w:val="clear" w:color="auto" w:fill="000000"/>
          </w:tcPr>
          <w:p w14:paraId="00000003" w14:textId="77777777" w:rsidR="008D6032" w:rsidRDefault="008D6032">
            <w:pPr>
              <w:rPr>
                <w:rFonts w:ascii="Arial" w:eastAsia="Arial" w:hAnsi="Arial" w:cs="Arial"/>
                <w:color w:val="FFFFFF"/>
                <w:sz w:val="20"/>
                <w:szCs w:val="20"/>
              </w:rPr>
            </w:pPr>
            <w:r>
              <w:rPr>
                <w:rFonts w:ascii="Arial" w:eastAsia="Arial" w:hAnsi="Arial" w:cs="Arial"/>
                <w:color w:val="FFFFFF"/>
                <w:sz w:val="20"/>
                <w:szCs w:val="20"/>
              </w:rPr>
              <w:t>Action</w:t>
            </w:r>
          </w:p>
        </w:tc>
        <w:tc>
          <w:tcPr>
            <w:tcW w:w="2254" w:type="dxa"/>
            <w:shd w:val="clear" w:color="auto" w:fill="000000"/>
          </w:tcPr>
          <w:p w14:paraId="00000004" w14:textId="0868097D" w:rsidR="008D6032" w:rsidRDefault="008D6032">
            <w:pPr>
              <w:rPr>
                <w:rFonts w:ascii="Arial" w:eastAsia="Arial" w:hAnsi="Arial" w:cs="Arial"/>
                <w:color w:val="FFFFFF"/>
                <w:sz w:val="20"/>
                <w:szCs w:val="20"/>
              </w:rPr>
            </w:pPr>
            <w:r>
              <w:rPr>
                <w:rFonts w:ascii="Arial" w:eastAsia="Arial" w:hAnsi="Arial" w:cs="Arial"/>
                <w:color w:val="FFFFFF"/>
                <w:sz w:val="20"/>
                <w:szCs w:val="20"/>
              </w:rPr>
              <w:t xml:space="preserve">SMART Metric </w:t>
            </w:r>
            <w:r w:rsidR="00325DDD">
              <w:rPr>
                <w:rFonts w:ascii="Arial" w:eastAsia="Arial" w:hAnsi="Arial" w:cs="Arial"/>
                <w:color w:val="FFFFFF"/>
                <w:sz w:val="20"/>
                <w:szCs w:val="20"/>
              </w:rPr>
              <w:t>30 Sep 2022</w:t>
            </w:r>
          </w:p>
        </w:tc>
        <w:tc>
          <w:tcPr>
            <w:tcW w:w="2254" w:type="dxa"/>
            <w:shd w:val="clear" w:color="auto" w:fill="000000"/>
          </w:tcPr>
          <w:p w14:paraId="00000005" w14:textId="3E04075D" w:rsidR="008D6032" w:rsidRDefault="008D6032">
            <w:pPr>
              <w:rPr>
                <w:rFonts w:ascii="Arial" w:eastAsia="Arial" w:hAnsi="Arial" w:cs="Arial"/>
                <w:color w:val="FFFFFF"/>
                <w:sz w:val="20"/>
                <w:szCs w:val="20"/>
              </w:rPr>
            </w:pPr>
            <w:r>
              <w:rPr>
                <w:rFonts w:ascii="Arial" w:eastAsia="Arial" w:hAnsi="Arial" w:cs="Arial"/>
                <w:color w:val="FFFFFF"/>
                <w:sz w:val="20"/>
                <w:szCs w:val="20"/>
              </w:rPr>
              <w:t>SMART Metric 31 March 202</w:t>
            </w:r>
            <w:r w:rsidR="00C54AB6">
              <w:rPr>
                <w:rFonts w:ascii="Arial" w:eastAsia="Arial" w:hAnsi="Arial" w:cs="Arial"/>
                <w:color w:val="FFFFFF"/>
                <w:sz w:val="20"/>
                <w:szCs w:val="20"/>
              </w:rPr>
              <w:t>2</w:t>
            </w:r>
          </w:p>
        </w:tc>
        <w:tc>
          <w:tcPr>
            <w:tcW w:w="2254" w:type="dxa"/>
            <w:shd w:val="clear" w:color="auto" w:fill="000000"/>
          </w:tcPr>
          <w:p w14:paraId="00000006" w14:textId="4EA8EB37" w:rsidR="008D6032" w:rsidRDefault="008D6032">
            <w:pPr>
              <w:rPr>
                <w:rFonts w:ascii="Arial" w:eastAsia="Arial" w:hAnsi="Arial" w:cs="Arial"/>
                <w:color w:val="FFFFFF"/>
                <w:sz w:val="20"/>
                <w:szCs w:val="20"/>
              </w:rPr>
            </w:pPr>
            <w:r>
              <w:rPr>
                <w:rFonts w:ascii="Arial" w:eastAsia="Arial" w:hAnsi="Arial" w:cs="Arial"/>
                <w:color w:val="FFFFFF"/>
                <w:sz w:val="20"/>
                <w:szCs w:val="20"/>
              </w:rPr>
              <w:t>SMART Metric 30 June 202</w:t>
            </w:r>
            <w:r w:rsidR="00C54AB6">
              <w:rPr>
                <w:rFonts w:ascii="Arial" w:eastAsia="Arial" w:hAnsi="Arial" w:cs="Arial"/>
                <w:color w:val="FFFFFF"/>
                <w:sz w:val="20"/>
                <w:szCs w:val="20"/>
              </w:rPr>
              <w:t>2</w:t>
            </w:r>
          </w:p>
        </w:tc>
        <w:tc>
          <w:tcPr>
            <w:tcW w:w="2254" w:type="dxa"/>
            <w:shd w:val="clear" w:color="auto" w:fill="000000"/>
          </w:tcPr>
          <w:p w14:paraId="284056EB" w14:textId="053BCA42" w:rsidR="008D6032" w:rsidRDefault="008D6032">
            <w:pPr>
              <w:rPr>
                <w:rFonts w:ascii="Arial" w:eastAsia="Arial" w:hAnsi="Arial" w:cs="Arial"/>
                <w:color w:val="FFFFFF"/>
                <w:sz w:val="20"/>
                <w:szCs w:val="20"/>
              </w:rPr>
            </w:pPr>
            <w:r>
              <w:rPr>
                <w:rFonts w:ascii="Arial" w:eastAsia="Arial" w:hAnsi="Arial" w:cs="Arial"/>
                <w:color w:val="FFFFFF"/>
                <w:sz w:val="20"/>
                <w:szCs w:val="20"/>
              </w:rPr>
              <w:t>Achieved? / Progress Report</w:t>
            </w:r>
            <w:r w:rsidR="00E51D9F">
              <w:rPr>
                <w:rFonts w:ascii="Arial" w:eastAsia="Arial" w:hAnsi="Arial" w:cs="Arial"/>
                <w:color w:val="FFFFFF"/>
                <w:sz w:val="20"/>
                <w:szCs w:val="20"/>
              </w:rPr>
              <w:t xml:space="preserve"> FY22</w:t>
            </w:r>
          </w:p>
        </w:tc>
        <w:tc>
          <w:tcPr>
            <w:tcW w:w="2254" w:type="dxa"/>
            <w:shd w:val="clear" w:color="auto" w:fill="000000"/>
          </w:tcPr>
          <w:p w14:paraId="00000007" w14:textId="5F0077BD" w:rsidR="008D6032" w:rsidRDefault="008D6032">
            <w:pPr>
              <w:rPr>
                <w:rFonts w:ascii="Arial" w:eastAsia="Arial" w:hAnsi="Arial" w:cs="Arial"/>
                <w:color w:val="FFFFFF"/>
                <w:sz w:val="20"/>
                <w:szCs w:val="20"/>
              </w:rPr>
            </w:pPr>
            <w:r>
              <w:rPr>
                <w:rFonts w:ascii="Arial" w:eastAsia="Arial" w:hAnsi="Arial" w:cs="Arial"/>
                <w:color w:val="FFFFFF"/>
                <w:sz w:val="20"/>
                <w:szCs w:val="20"/>
              </w:rPr>
              <w:t>FY2</w:t>
            </w:r>
            <w:r w:rsidR="00C54AB6">
              <w:rPr>
                <w:rFonts w:ascii="Arial" w:eastAsia="Arial" w:hAnsi="Arial" w:cs="Arial"/>
                <w:color w:val="FFFFFF"/>
                <w:sz w:val="20"/>
                <w:szCs w:val="20"/>
              </w:rPr>
              <w:t>3</w:t>
            </w:r>
            <w:r>
              <w:rPr>
                <w:rFonts w:ascii="Arial" w:eastAsia="Arial" w:hAnsi="Arial" w:cs="Arial"/>
                <w:color w:val="FFFFFF"/>
                <w:sz w:val="20"/>
                <w:szCs w:val="20"/>
              </w:rPr>
              <w:t xml:space="preserve"> KPIs</w:t>
            </w:r>
          </w:p>
        </w:tc>
      </w:tr>
      <w:tr w:rsidR="008D6032" w14:paraId="041961EA" w14:textId="77777777" w:rsidTr="007E3233">
        <w:tc>
          <w:tcPr>
            <w:tcW w:w="2254" w:type="dxa"/>
          </w:tcPr>
          <w:p w14:paraId="3E301493" w14:textId="77777777" w:rsidR="00C54AB6" w:rsidRDefault="008D6032">
            <w:pPr>
              <w:rPr>
                <w:rFonts w:ascii="Arial" w:eastAsia="Arial" w:hAnsi="Arial" w:cs="Arial"/>
                <w:b/>
                <w:sz w:val="20"/>
                <w:szCs w:val="20"/>
              </w:rPr>
            </w:pPr>
            <w:r>
              <w:rPr>
                <w:rFonts w:ascii="Arial" w:eastAsia="Arial" w:hAnsi="Arial" w:cs="Arial"/>
                <w:b/>
                <w:sz w:val="20"/>
                <w:szCs w:val="20"/>
              </w:rPr>
              <w:t xml:space="preserve">1. </w:t>
            </w:r>
            <w:r w:rsidR="00C54AB6" w:rsidRPr="00C54AB6">
              <w:rPr>
                <w:rFonts w:ascii="Arial" w:eastAsia="Arial" w:hAnsi="Arial" w:cs="Arial"/>
                <w:b/>
                <w:sz w:val="20"/>
                <w:szCs w:val="20"/>
              </w:rPr>
              <w:t xml:space="preserve">Finance: </w:t>
            </w:r>
          </w:p>
          <w:p w14:paraId="643DFB16" w14:textId="77777777" w:rsidR="00C54AB6" w:rsidRDefault="00C54AB6">
            <w:pPr>
              <w:rPr>
                <w:rFonts w:ascii="Arial" w:eastAsia="Arial" w:hAnsi="Arial" w:cs="Arial"/>
                <w:b/>
                <w:sz w:val="20"/>
                <w:szCs w:val="20"/>
              </w:rPr>
            </w:pPr>
            <w:r w:rsidRPr="00C54AB6">
              <w:rPr>
                <w:rFonts w:ascii="Arial" w:eastAsia="Arial" w:hAnsi="Arial" w:cs="Arial"/>
                <w:b/>
                <w:sz w:val="20"/>
                <w:szCs w:val="20"/>
              </w:rPr>
              <w:t xml:space="preserve">a) The CEO will deliver the operational plan of NEAS in accordance with, or better than, the Board approved NEAS Budget and </w:t>
            </w:r>
          </w:p>
          <w:p w14:paraId="00000009" w14:textId="55922FBB" w:rsidR="008D6032" w:rsidRDefault="00C54AB6">
            <w:pPr>
              <w:rPr>
                <w:rFonts w:ascii="Arial" w:eastAsia="Arial" w:hAnsi="Arial" w:cs="Arial"/>
                <w:sz w:val="20"/>
                <w:szCs w:val="20"/>
              </w:rPr>
            </w:pPr>
            <w:r w:rsidRPr="00C54AB6">
              <w:rPr>
                <w:rFonts w:ascii="Arial" w:eastAsia="Arial" w:hAnsi="Arial" w:cs="Arial"/>
                <w:b/>
                <w:sz w:val="20"/>
                <w:szCs w:val="20"/>
              </w:rPr>
              <w:t xml:space="preserve">b) The staff salary to total income ratio will be maintained at 50% or less.  </w:t>
            </w:r>
          </w:p>
        </w:tc>
        <w:tc>
          <w:tcPr>
            <w:tcW w:w="2254" w:type="dxa"/>
          </w:tcPr>
          <w:p w14:paraId="0000000A" w14:textId="77777777" w:rsidR="008D6032" w:rsidRPr="00325DDD" w:rsidRDefault="008D6032">
            <w:pPr>
              <w:rPr>
                <w:rFonts w:ascii="Arial" w:eastAsia="Arial" w:hAnsi="Arial" w:cs="Arial"/>
                <w:sz w:val="20"/>
                <w:szCs w:val="20"/>
              </w:rPr>
            </w:pPr>
            <w:r w:rsidRPr="00325DDD">
              <w:rPr>
                <w:rFonts w:ascii="Arial" w:eastAsia="Arial" w:hAnsi="Arial" w:cs="Arial"/>
                <w:sz w:val="20"/>
                <w:szCs w:val="20"/>
              </w:rPr>
              <w:t>Monthly analysis of financial reports.</w:t>
            </w:r>
          </w:p>
          <w:p w14:paraId="0000000B" w14:textId="3D0B969D" w:rsidR="008D6032" w:rsidRPr="00325DDD" w:rsidRDefault="008D6032">
            <w:pPr>
              <w:rPr>
                <w:rFonts w:ascii="Arial" w:eastAsia="Arial" w:hAnsi="Arial" w:cs="Arial"/>
                <w:sz w:val="20"/>
                <w:szCs w:val="20"/>
              </w:rPr>
            </w:pPr>
            <w:r w:rsidRPr="00325DDD">
              <w:rPr>
                <w:rFonts w:ascii="Arial" w:eastAsia="Arial" w:hAnsi="Arial" w:cs="Arial"/>
                <w:sz w:val="20"/>
                <w:szCs w:val="20"/>
              </w:rPr>
              <w:t>Preparation of FY2</w:t>
            </w:r>
            <w:r w:rsidR="00325DDD" w:rsidRPr="00325DDD">
              <w:rPr>
                <w:rFonts w:ascii="Arial" w:eastAsia="Arial" w:hAnsi="Arial" w:cs="Arial"/>
                <w:sz w:val="20"/>
                <w:szCs w:val="20"/>
              </w:rPr>
              <w:t>2</w:t>
            </w:r>
            <w:r w:rsidRPr="00325DDD">
              <w:rPr>
                <w:rFonts w:ascii="Arial" w:eastAsia="Arial" w:hAnsi="Arial" w:cs="Arial"/>
                <w:sz w:val="20"/>
                <w:szCs w:val="20"/>
              </w:rPr>
              <w:t xml:space="preserve"> </w:t>
            </w:r>
            <w:proofErr w:type="gramStart"/>
            <w:r w:rsidRPr="00325DDD">
              <w:rPr>
                <w:rFonts w:ascii="Arial" w:eastAsia="Arial" w:hAnsi="Arial" w:cs="Arial"/>
                <w:sz w:val="20"/>
                <w:szCs w:val="20"/>
              </w:rPr>
              <w:t>forecast,</w:t>
            </w:r>
            <w:proofErr w:type="gramEnd"/>
            <w:r w:rsidRPr="00325DDD">
              <w:rPr>
                <w:rFonts w:ascii="Arial" w:eastAsia="Arial" w:hAnsi="Arial" w:cs="Arial"/>
                <w:sz w:val="20"/>
                <w:szCs w:val="20"/>
              </w:rPr>
              <w:t xml:space="preserve"> new budget and variance reporting.</w:t>
            </w:r>
          </w:p>
          <w:p w14:paraId="0000000C" w14:textId="77777777" w:rsidR="008D6032" w:rsidRPr="00325DDD" w:rsidRDefault="008D6032">
            <w:pPr>
              <w:rPr>
                <w:rFonts w:ascii="Arial" w:eastAsia="Arial" w:hAnsi="Arial" w:cs="Arial"/>
                <w:sz w:val="20"/>
                <w:szCs w:val="20"/>
              </w:rPr>
            </w:pPr>
          </w:p>
        </w:tc>
        <w:tc>
          <w:tcPr>
            <w:tcW w:w="2254" w:type="dxa"/>
          </w:tcPr>
          <w:p w14:paraId="28DEA814" w14:textId="19E5863A" w:rsidR="00325DDD" w:rsidRDefault="00B81548">
            <w:pPr>
              <w:rPr>
                <w:rFonts w:ascii="Arial" w:eastAsia="Arial" w:hAnsi="Arial" w:cs="Arial"/>
                <w:sz w:val="20"/>
                <w:szCs w:val="20"/>
              </w:rPr>
            </w:pPr>
            <w:r>
              <w:rPr>
                <w:rFonts w:ascii="Arial" w:eastAsia="Arial" w:hAnsi="Arial" w:cs="Arial"/>
                <w:sz w:val="20"/>
                <w:szCs w:val="20"/>
              </w:rPr>
              <w:t>a</w:t>
            </w:r>
            <w:r w:rsidR="00325DDD" w:rsidRPr="00325DDD">
              <w:rPr>
                <w:rFonts w:ascii="Arial" w:eastAsia="Arial" w:hAnsi="Arial" w:cs="Arial"/>
                <w:sz w:val="20"/>
                <w:szCs w:val="20"/>
              </w:rPr>
              <w:t>. Development of four strategic planning draft documents for board comment by 14 October 2021: Advocacy Plan, NEAS Professional Plan, NEAS International Plan, NEAS Resources Plan.</w:t>
            </w:r>
          </w:p>
          <w:p w14:paraId="7D5E7A63" w14:textId="619B79C3" w:rsidR="007E3233" w:rsidRPr="00325DDD" w:rsidRDefault="00B81548">
            <w:pPr>
              <w:rPr>
                <w:rFonts w:ascii="Arial" w:eastAsia="Arial" w:hAnsi="Arial" w:cs="Arial"/>
                <w:sz w:val="20"/>
                <w:szCs w:val="20"/>
              </w:rPr>
            </w:pPr>
            <w:r>
              <w:rPr>
                <w:rFonts w:ascii="Arial" w:eastAsia="Arial" w:hAnsi="Arial" w:cs="Arial"/>
                <w:sz w:val="20"/>
                <w:szCs w:val="20"/>
              </w:rPr>
              <w:t>b</w:t>
            </w:r>
            <w:r w:rsidR="007E3233">
              <w:rPr>
                <w:rFonts w:ascii="Arial" w:eastAsia="Arial" w:hAnsi="Arial" w:cs="Arial"/>
                <w:sz w:val="20"/>
                <w:szCs w:val="20"/>
              </w:rPr>
              <w:t xml:space="preserve">. </w:t>
            </w:r>
            <w:proofErr w:type="gramStart"/>
            <w:r w:rsidR="007E3233">
              <w:rPr>
                <w:rFonts w:ascii="Arial" w:eastAsia="Arial" w:hAnsi="Arial" w:cs="Arial"/>
                <w:sz w:val="20"/>
                <w:szCs w:val="20"/>
              </w:rPr>
              <w:t>New</w:t>
            </w:r>
            <w:proofErr w:type="gramEnd"/>
            <w:r w:rsidR="007E3233">
              <w:rPr>
                <w:rFonts w:ascii="Arial" w:eastAsia="Arial" w:hAnsi="Arial" w:cs="Arial"/>
                <w:sz w:val="20"/>
                <w:szCs w:val="20"/>
              </w:rPr>
              <w:t xml:space="preserve"> fee structure for 1 July 2022 proposed to Board for feedback.</w:t>
            </w:r>
          </w:p>
          <w:p w14:paraId="0000000F" w14:textId="77777777" w:rsidR="008D6032" w:rsidRPr="00325DDD" w:rsidRDefault="008D6032">
            <w:pPr>
              <w:rPr>
                <w:rFonts w:ascii="Arial" w:eastAsia="Arial" w:hAnsi="Arial" w:cs="Arial"/>
                <w:sz w:val="20"/>
                <w:szCs w:val="20"/>
              </w:rPr>
            </w:pPr>
          </w:p>
        </w:tc>
        <w:tc>
          <w:tcPr>
            <w:tcW w:w="2254" w:type="dxa"/>
            <w:shd w:val="clear" w:color="auto" w:fill="auto"/>
          </w:tcPr>
          <w:p w14:paraId="00000010" w14:textId="6ED6E6B4" w:rsidR="008D6032" w:rsidRPr="007E3233" w:rsidRDefault="008D6032">
            <w:pPr>
              <w:rPr>
                <w:rFonts w:ascii="Arial" w:eastAsia="Arial" w:hAnsi="Arial" w:cs="Arial"/>
                <w:sz w:val="20"/>
                <w:szCs w:val="20"/>
              </w:rPr>
            </w:pPr>
            <w:r w:rsidRPr="007E3233">
              <w:rPr>
                <w:rFonts w:ascii="Arial" w:eastAsia="Arial" w:hAnsi="Arial" w:cs="Arial"/>
                <w:sz w:val="20"/>
                <w:szCs w:val="20"/>
              </w:rPr>
              <w:t xml:space="preserve">a. Minimise and manage revenue to expense ratio leading up to conference to ensure conference </w:t>
            </w:r>
            <w:r w:rsidR="00325DDD" w:rsidRPr="007E3233">
              <w:rPr>
                <w:rFonts w:ascii="Arial" w:eastAsia="Arial" w:hAnsi="Arial" w:cs="Arial"/>
                <w:sz w:val="20"/>
                <w:szCs w:val="20"/>
              </w:rPr>
              <w:t>makes a profit.</w:t>
            </w:r>
          </w:p>
          <w:p w14:paraId="00000012" w14:textId="628A1ED4" w:rsidR="008D6032" w:rsidRPr="007E3233" w:rsidRDefault="008D6032">
            <w:pPr>
              <w:rPr>
                <w:rFonts w:ascii="Arial" w:eastAsia="Arial" w:hAnsi="Arial" w:cs="Arial"/>
                <w:sz w:val="20"/>
                <w:szCs w:val="20"/>
              </w:rPr>
            </w:pPr>
            <w:r w:rsidRPr="007E3233">
              <w:rPr>
                <w:rFonts w:ascii="Arial" w:eastAsia="Arial" w:hAnsi="Arial" w:cs="Arial"/>
                <w:sz w:val="20"/>
                <w:szCs w:val="20"/>
              </w:rPr>
              <w:t>b. Minimisation of member attrition and bad debt by increased member communications.</w:t>
            </w:r>
          </w:p>
          <w:p w14:paraId="60256B55" w14:textId="3D09C021" w:rsidR="008D6032" w:rsidRPr="007E3233" w:rsidRDefault="007E3233">
            <w:pPr>
              <w:rPr>
                <w:rFonts w:ascii="Arial" w:eastAsia="Arial" w:hAnsi="Arial" w:cs="Arial"/>
                <w:sz w:val="20"/>
                <w:szCs w:val="20"/>
              </w:rPr>
            </w:pPr>
            <w:r w:rsidRPr="007E3233">
              <w:rPr>
                <w:rFonts w:ascii="Arial" w:eastAsia="Arial" w:hAnsi="Arial" w:cs="Arial"/>
                <w:sz w:val="20"/>
                <w:szCs w:val="20"/>
              </w:rPr>
              <w:t>c</w:t>
            </w:r>
            <w:r w:rsidR="008D6032" w:rsidRPr="007E3233">
              <w:rPr>
                <w:rFonts w:ascii="Arial" w:eastAsia="Arial" w:hAnsi="Arial" w:cs="Arial"/>
                <w:sz w:val="20"/>
                <w:szCs w:val="20"/>
              </w:rPr>
              <w:t xml:space="preserve">. </w:t>
            </w:r>
            <w:r w:rsidRPr="007E3233">
              <w:rPr>
                <w:rFonts w:ascii="Arial" w:eastAsia="Arial" w:hAnsi="Arial" w:cs="Arial"/>
                <w:sz w:val="20"/>
                <w:szCs w:val="20"/>
              </w:rPr>
              <w:t>Design and implementation of a reactivation strategy for pending members to reactivate their membership by 1 July 2022.</w:t>
            </w:r>
          </w:p>
          <w:p w14:paraId="00000013" w14:textId="04751B87" w:rsidR="007E3233" w:rsidRPr="007E3233" w:rsidRDefault="007E3233">
            <w:pPr>
              <w:rPr>
                <w:rFonts w:ascii="Arial" w:eastAsia="Arial" w:hAnsi="Arial" w:cs="Arial"/>
                <w:sz w:val="20"/>
                <w:szCs w:val="20"/>
              </w:rPr>
            </w:pPr>
            <w:r w:rsidRPr="007E3233">
              <w:rPr>
                <w:rFonts w:ascii="Arial" w:eastAsia="Arial" w:hAnsi="Arial" w:cs="Arial"/>
                <w:sz w:val="20"/>
                <w:szCs w:val="20"/>
              </w:rPr>
              <w:t xml:space="preserve">d. </w:t>
            </w:r>
            <w:proofErr w:type="gramStart"/>
            <w:r w:rsidRPr="007E3233">
              <w:rPr>
                <w:rFonts w:ascii="Arial" w:eastAsia="Arial" w:hAnsi="Arial" w:cs="Arial"/>
                <w:sz w:val="20"/>
                <w:szCs w:val="20"/>
              </w:rPr>
              <w:t>New</w:t>
            </w:r>
            <w:proofErr w:type="gramEnd"/>
            <w:r w:rsidRPr="007E3233">
              <w:rPr>
                <w:rFonts w:ascii="Arial" w:eastAsia="Arial" w:hAnsi="Arial" w:cs="Arial"/>
                <w:sz w:val="20"/>
                <w:szCs w:val="20"/>
              </w:rPr>
              <w:t xml:space="preserve"> staffing plan implemented within 50% to total income ratio.</w:t>
            </w:r>
          </w:p>
        </w:tc>
        <w:tc>
          <w:tcPr>
            <w:tcW w:w="2254" w:type="dxa"/>
            <w:shd w:val="clear" w:color="auto" w:fill="auto"/>
          </w:tcPr>
          <w:p w14:paraId="00000014" w14:textId="44595F17" w:rsidR="008D6032" w:rsidRPr="007E3233" w:rsidRDefault="008D6032">
            <w:pPr>
              <w:rPr>
                <w:rFonts w:ascii="Arial" w:eastAsia="Arial" w:hAnsi="Arial" w:cs="Arial"/>
                <w:sz w:val="20"/>
                <w:szCs w:val="20"/>
              </w:rPr>
            </w:pPr>
            <w:r w:rsidRPr="007E3233">
              <w:rPr>
                <w:rFonts w:ascii="Arial" w:eastAsia="Arial" w:hAnsi="Arial" w:cs="Arial"/>
                <w:sz w:val="20"/>
                <w:szCs w:val="20"/>
              </w:rPr>
              <w:t>a. Ensure P&amp;L returns a positive net margin for FY2</w:t>
            </w:r>
            <w:r w:rsidR="00325DDD" w:rsidRPr="007E3233">
              <w:rPr>
                <w:rFonts w:ascii="Arial" w:eastAsia="Arial" w:hAnsi="Arial" w:cs="Arial"/>
                <w:sz w:val="20"/>
                <w:szCs w:val="20"/>
              </w:rPr>
              <w:t>2</w:t>
            </w:r>
            <w:r w:rsidRPr="007E3233">
              <w:rPr>
                <w:rFonts w:ascii="Arial" w:eastAsia="Arial" w:hAnsi="Arial" w:cs="Arial"/>
                <w:sz w:val="20"/>
                <w:szCs w:val="20"/>
              </w:rPr>
              <w:t xml:space="preserve"> through member retention, ensuring timely payments and management of expenses.</w:t>
            </w:r>
          </w:p>
          <w:p w14:paraId="26E7B918" w14:textId="249B2188" w:rsidR="00B81548" w:rsidRPr="00325DDD" w:rsidRDefault="008D6032" w:rsidP="00B81548">
            <w:pPr>
              <w:rPr>
                <w:rFonts w:ascii="Arial" w:eastAsia="Arial" w:hAnsi="Arial" w:cs="Arial"/>
                <w:sz w:val="20"/>
                <w:szCs w:val="20"/>
              </w:rPr>
            </w:pPr>
            <w:r w:rsidRPr="007E3233">
              <w:rPr>
                <w:rFonts w:ascii="Arial" w:eastAsia="Arial" w:hAnsi="Arial" w:cs="Arial"/>
                <w:sz w:val="20"/>
                <w:szCs w:val="20"/>
              </w:rPr>
              <w:t xml:space="preserve">b. </w:t>
            </w:r>
            <w:r w:rsidR="00B81548" w:rsidRPr="00325DDD">
              <w:rPr>
                <w:rFonts w:ascii="Arial" w:eastAsia="Arial" w:hAnsi="Arial" w:cs="Arial"/>
                <w:sz w:val="20"/>
                <w:szCs w:val="20"/>
              </w:rPr>
              <w:t>FY2022 net profit contained within budget or exceptions noted and offset by management of expenses.</w:t>
            </w:r>
          </w:p>
          <w:p w14:paraId="22B4A0D1" w14:textId="45EFBEC5" w:rsidR="00B81548" w:rsidRPr="00325DDD" w:rsidRDefault="00B81548" w:rsidP="00B81548">
            <w:pPr>
              <w:rPr>
                <w:rFonts w:ascii="Arial" w:eastAsia="Arial" w:hAnsi="Arial" w:cs="Arial"/>
                <w:sz w:val="20"/>
                <w:szCs w:val="20"/>
              </w:rPr>
            </w:pPr>
            <w:r>
              <w:rPr>
                <w:rFonts w:ascii="Arial" w:eastAsia="Arial" w:hAnsi="Arial" w:cs="Arial"/>
                <w:sz w:val="20"/>
                <w:szCs w:val="20"/>
              </w:rPr>
              <w:t>c</w:t>
            </w:r>
            <w:r w:rsidRPr="00325DDD">
              <w:rPr>
                <w:rFonts w:ascii="Arial" w:eastAsia="Arial" w:hAnsi="Arial" w:cs="Arial"/>
                <w:sz w:val="20"/>
                <w:szCs w:val="20"/>
              </w:rPr>
              <w:t xml:space="preserve">. Minimisation of member attrition to under </w:t>
            </w:r>
            <w:r>
              <w:rPr>
                <w:rFonts w:ascii="Arial" w:eastAsia="Arial" w:hAnsi="Arial" w:cs="Arial"/>
                <w:sz w:val="20"/>
                <w:szCs w:val="20"/>
              </w:rPr>
              <w:t>20</w:t>
            </w:r>
            <w:r w:rsidRPr="00325DDD">
              <w:rPr>
                <w:rFonts w:ascii="Arial" w:eastAsia="Arial" w:hAnsi="Arial" w:cs="Arial"/>
                <w:sz w:val="20"/>
                <w:szCs w:val="20"/>
              </w:rPr>
              <w:t>%. (</w:t>
            </w:r>
            <w:r>
              <w:rPr>
                <w:rFonts w:ascii="Arial" w:eastAsia="Arial" w:hAnsi="Arial" w:cs="Arial"/>
                <w:sz w:val="20"/>
                <w:szCs w:val="20"/>
              </w:rPr>
              <w:t>Potential</w:t>
            </w:r>
            <w:r w:rsidRPr="00325DDD">
              <w:rPr>
                <w:rFonts w:ascii="Arial" w:eastAsia="Arial" w:hAnsi="Arial" w:cs="Arial"/>
                <w:sz w:val="20"/>
                <w:szCs w:val="20"/>
              </w:rPr>
              <w:t xml:space="preserve"> total attrition by 30 June 202</w:t>
            </w:r>
            <w:r>
              <w:rPr>
                <w:rFonts w:ascii="Arial" w:eastAsia="Arial" w:hAnsi="Arial" w:cs="Arial"/>
                <w:sz w:val="20"/>
                <w:szCs w:val="20"/>
              </w:rPr>
              <w:t>2</w:t>
            </w:r>
            <w:r w:rsidRPr="00325DDD">
              <w:rPr>
                <w:rFonts w:ascii="Arial" w:eastAsia="Arial" w:hAnsi="Arial" w:cs="Arial"/>
                <w:sz w:val="20"/>
                <w:szCs w:val="20"/>
              </w:rPr>
              <w:t xml:space="preserve"> is </w:t>
            </w:r>
            <w:r>
              <w:rPr>
                <w:rFonts w:ascii="Arial" w:eastAsia="Arial" w:hAnsi="Arial" w:cs="Arial"/>
                <w:sz w:val="20"/>
                <w:szCs w:val="20"/>
              </w:rPr>
              <w:t>20</w:t>
            </w:r>
            <w:r w:rsidRPr="00325DDD">
              <w:rPr>
                <w:rFonts w:ascii="Arial" w:eastAsia="Arial" w:hAnsi="Arial" w:cs="Arial"/>
                <w:sz w:val="20"/>
                <w:szCs w:val="20"/>
              </w:rPr>
              <w:t>%</w:t>
            </w:r>
            <w:r>
              <w:rPr>
                <w:rFonts w:ascii="Arial" w:eastAsia="Arial" w:hAnsi="Arial" w:cs="Arial"/>
                <w:sz w:val="20"/>
                <w:szCs w:val="20"/>
              </w:rPr>
              <w:t xml:space="preserve">, </w:t>
            </w:r>
            <w:proofErr w:type="spellStart"/>
            <w:r>
              <w:rPr>
                <w:rFonts w:ascii="Arial" w:eastAsia="Arial" w:hAnsi="Arial" w:cs="Arial"/>
                <w:sz w:val="20"/>
                <w:szCs w:val="20"/>
              </w:rPr>
              <w:t>i.e</w:t>
            </w:r>
            <w:proofErr w:type="spellEnd"/>
            <w:r>
              <w:rPr>
                <w:rFonts w:ascii="Arial" w:eastAsia="Arial" w:hAnsi="Arial" w:cs="Arial"/>
                <w:sz w:val="20"/>
                <w:szCs w:val="20"/>
              </w:rPr>
              <w:t xml:space="preserve"> 20 members</w:t>
            </w:r>
            <w:r w:rsidRPr="00325DDD">
              <w:rPr>
                <w:rFonts w:ascii="Arial" w:eastAsia="Arial" w:hAnsi="Arial" w:cs="Arial"/>
                <w:sz w:val="20"/>
                <w:szCs w:val="20"/>
              </w:rPr>
              <w:t>).</w:t>
            </w:r>
          </w:p>
          <w:p w14:paraId="00000015" w14:textId="068A3644" w:rsidR="008D6032" w:rsidRPr="007E3233" w:rsidRDefault="008D6032">
            <w:pPr>
              <w:rPr>
                <w:rFonts w:ascii="Arial" w:eastAsia="Arial" w:hAnsi="Arial" w:cs="Arial"/>
                <w:sz w:val="20"/>
                <w:szCs w:val="20"/>
              </w:rPr>
            </w:pPr>
            <w:r w:rsidRPr="007E3233">
              <w:rPr>
                <w:rFonts w:ascii="Arial" w:eastAsia="Arial" w:hAnsi="Arial" w:cs="Arial"/>
                <w:sz w:val="20"/>
                <w:szCs w:val="20"/>
              </w:rPr>
              <w:t>Minimisation of member attrition to</w:t>
            </w:r>
            <w:r w:rsidR="00325DDD" w:rsidRPr="007E3233">
              <w:rPr>
                <w:rFonts w:ascii="Arial" w:eastAsia="Arial" w:hAnsi="Arial" w:cs="Arial"/>
                <w:sz w:val="20"/>
                <w:szCs w:val="20"/>
              </w:rPr>
              <w:t xml:space="preserve"> 25</w:t>
            </w:r>
            <w:r w:rsidRPr="007E3233">
              <w:rPr>
                <w:rFonts w:ascii="Arial" w:eastAsia="Arial" w:hAnsi="Arial" w:cs="Arial"/>
                <w:sz w:val="20"/>
                <w:szCs w:val="20"/>
              </w:rPr>
              <w:t>% to June 202</w:t>
            </w:r>
            <w:r w:rsidR="00325DDD" w:rsidRPr="007E3233">
              <w:rPr>
                <w:rFonts w:ascii="Arial" w:eastAsia="Arial" w:hAnsi="Arial" w:cs="Arial"/>
                <w:sz w:val="20"/>
                <w:szCs w:val="20"/>
              </w:rPr>
              <w:t>2.</w:t>
            </w:r>
          </w:p>
          <w:p w14:paraId="00000016" w14:textId="6E8493CB" w:rsidR="008D6032" w:rsidRPr="007E3233" w:rsidRDefault="00B81548">
            <w:pPr>
              <w:rPr>
                <w:rFonts w:ascii="Arial" w:eastAsia="Arial" w:hAnsi="Arial" w:cs="Arial"/>
                <w:sz w:val="20"/>
                <w:szCs w:val="20"/>
              </w:rPr>
            </w:pPr>
            <w:r>
              <w:rPr>
                <w:rFonts w:ascii="Arial" w:eastAsia="Arial" w:hAnsi="Arial" w:cs="Arial"/>
                <w:sz w:val="20"/>
                <w:szCs w:val="20"/>
              </w:rPr>
              <w:t>d</w:t>
            </w:r>
            <w:r w:rsidR="008D6032" w:rsidRPr="007E3233">
              <w:rPr>
                <w:rFonts w:ascii="Arial" w:eastAsia="Arial" w:hAnsi="Arial" w:cs="Arial"/>
                <w:sz w:val="20"/>
                <w:szCs w:val="20"/>
              </w:rPr>
              <w:t>. Profitable conference.</w:t>
            </w:r>
          </w:p>
          <w:p w14:paraId="08798484" w14:textId="77777777" w:rsidR="008D6032" w:rsidRDefault="00B81548">
            <w:pPr>
              <w:rPr>
                <w:rFonts w:ascii="Arial" w:eastAsia="Arial" w:hAnsi="Arial" w:cs="Arial"/>
                <w:sz w:val="20"/>
                <w:szCs w:val="20"/>
              </w:rPr>
            </w:pPr>
            <w:r>
              <w:rPr>
                <w:rFonts w:ascii="Arial" w:eastAsia="Arial" w:hAnsi="Arial" w:cs="Arial"/>
                <w:sz w:val="20"/>
                <w:szCs w:val="20"/>
              </w:rPr>
              <w:t>e</w:t>
            </w:r>
            <w:r w:rsidR="008D6032" w:rsidRPr="007E3233">
              <w:rPr>
                <w:rFonts w:ascii="Arial" w:eastAsia="Arial" w:hAnsi="Arial" w:cs="Arial"/>
                <w:sz w:val="20"/>
                <w:szCs w:val="20"/>
              </w:rPr>
              <w:t>. Conver</w:t>
            </w:r>
            <w:r w:rsidR="007E3233" w:rsidRPr="007E3233">
              <w:rPr>
                <w:rFonts w:ascii="Arial" w:eastAsia="Arial" w:hAnsi="Arial" w:cs="Arial"/>
                <w:sz w:val="20"/>
                <w:szCs w:val="20"/>
              </w:rPr>
              <w:t>sion of</w:t>
            </w:r>
            <w:r w:rsidR="008D6032" w:rsidRPr="007E3233">
              <w:rPr>
                <w:rFonts w:ascii="Arial" w:eastAsia="Arial" w:hAnsi="Arial" w:cs="Arial"/>
                <w:sz w:val="20"/>
                <w:szCs w:val="20"/>
              </w:rPr>
              <w:t xml:space="preserve"> more than 20% of applications</w:t>
            </w:r>
            <w:r w:rsidR="007E3233" w:rsidRPr="007E3233">
              <w:rPr>
                <w:rFonts w:ascii="Arial" w:eastAsia="Arial" w:hAnsi="Arial" w:cs="Arial"/>
                <w:sz w:val="20"/>
                <w:szCs w:val="20"/>
              </w:rPr>
              <w:t xml:space="preserve"> (</w:t>
            </w:r>
            <w:r w:rsidRPr="007E3233">
              <w:rPr>
                <w:rFonts w:ascii="Arial" w:eastAsia="Arial" w:hAnsi="Arial" w:cs="Arial"/>
                <w:sz w:val="20"/>
                <w:szCs w:val="20"/>
              </w:rPr>
              <w:t>i.e.,</w:t>
            </w:r>
            <w:r w:rsidR="007E3233" w:rsidRPr="007E3233">
              <w:rPr>
                <w:rFonts w:ascii="Arial" w:eastAsia="Arial" w:hAnsi="Arial" w:cs="Arial"/>
                <w:sz w:val="20"/>
                <w:szCs w:val="20"/>
              </w:rPr>
              <w:t xml:space="preserve"> 20 new endorsed members)</w:t>
            </w:r>
            <w:r w:rsidR="008D6032" w:rsidRPr="007E3233">
              <w:rPr>
                <w:rFonts w:ascii="Arial" w:eastAsia="Arial" w:hAnsi="Arial" w:cs="Arial"/>
                <w:sz w:val="20"/>
                <w:szCs w:val="20"/>
              </w:rPr>
              <w:t>.</w:t>
            </w:r>
          </w:p>
          <w:p w14:paraId="00000017" w14:textId="05D91F02" w:rsidR="00605AAC" w:rsidRPr="007E3233" w:rsidRDefault="00605AAC">
            <w:pPr>
              <w:rPr>
                <w:rFonts w:ascii="Arial" w:eastAsia="Arial" w:hAnsi="Arial" w:cs="Arial"/>
                <w:sz w:val="20"/>
                <w:szCs w:val="20"/>
              </w:rPr>
            </w:pPr>
            <w:r>
              <w:rPr>
                <w:rFonts w:ascii="Arial" w:eastAsia="Arial" w:hAnsi="Arial" w:cs="Arial"/>
                <w:sz w:val="20"/>
                <w:szCs w:val="20"/>
              </w:rPr>
              <w:t>f. S</w:t>
            </w:r>
            <w:r w:rsidRPr="00605AAC">
              <w:rPr>
                <w:rFonts w:ascii="Arial" w:eastAsia="Arial" w:hAnsi="Arial" w:cs="Arial"/>
                <w:sz w:val="20"/>
                <w:szCs w:val="20"/>
              </w:rPr>
              <w:t xml:space="preserve">taff salary to total income ratio will be maintained at 50% or less.  </w:t>
            </w:r>
          </w:p>
        </w:tc>
        <w:tc>
          <w:tcPr>
            <w:tcW w:w="2254" w:type="dxa"/>
            <w:shd w:val="clear" w:color="auto" w:fill="92D050"/>
          </w:tcPr>
          <w:p w14:paraId="612F8681" w14:textId="0C105218" w:rsidR="008D6032" w:rsidRPr="00771545" w:rsidRDefault="008D6032">
            <w:pPr>
              <w:rPr>
                <w:rFonts w:ascii="Arial" w:eastAsia="Arial" w:hAnsi="Arial" w:cs="Arial"/>
                <w:sz w:val="20"/>
                <w:szCs w:val="20"/>
                <w:highlight w:val="yellow"/>
              </w:rPr>
            </w:pPr>
          </w:p>
        </w:tc>
        <w:tc>
          <w:tcPr>
            <w:tcW w:w="2254" w:type="dxa"/>
          </w:tcPr>
          <w:p w14:paraId="00000019" w14:textId="2FFE6B19" w:rsidR="008D6032" w:rsidRPr="00771545" w:rsidRDefault="008D6032">
            <w:pPr>
              <w:rPr>
                <w:rFonts w:ascii="Arial" w:eastAsia="Arial" w:hAnsi="Arial" w:cs="Arial"/>
                <w:sz w:val="20"/>
                <w:szCs w:val="20"/>
                <w:highlight w:val="yellow"/>
              </w:rPr>
            </w:pPr>
          </w:p>
        </w:tc>
      </w:tr>
      <w:tr w:rsidR="008D6032" w14:paraId="5CCDF26C" w14:textId="77777777" w:rsidTr="00E51D9F">
        <w:tc>
          <w:tcPr>
            <w:tcW w:w="2254" w:type="dxa"/>
          </w:tcPr>
          <w:p w14:paraId="0000001B" w14:textId="7B9180D0" w:rsidR="008D6032" w:rsidRDefault="008D6032">
            <w:pPr>
              <w:rPr>
                <w:rFonts w:ascii="Arial" w:eastAsia="Arial" w:hAnsi="Arial" w:cs="Arial"/>
                <w:sz w:val="20"/>
                <w:szCs w:val="20"/>
              </w:rPr>
            </w:pPr>
            <w:r>
              <w:rPr>
                <w:rFonts w:ascii="Arial" w:eastAsia="Arial" w:hAnsi="Arial" w:cs="Arial"/>
                <w:b/>
                <w:sz w:val="20"/>
                <w:szCs w:val="20"/>
              </w:rPr>
              <w:lastRenderedPageBreak/>
              <w:t xml:space="preserve">2. </w:t>
            </w:r>
            <w:r w:rsidR="00C54AB6" w:rsidRPr="00C54AB6">
              <w:rPr>
                <w:rFonts w:ascii="Arial" w:eastAsia="Arial" w:hAnsi="Arial" w:cs="Arial"/>
                <w:b/>
                <w:sz w:val="20"/>
                <w:szCs w:val="20"/>
              </w:rPr>
              <w:t>Strategy: Business cases for the revive activity of the Strategic Plan will be costed and presented to the Board for consideration by the end of 2021. (NEAS Professional, NEAS International and Increased MoU government and industry activity)</w:t>
            </w:r>
          </w:p>
        </w:tc>
        <w:tc>
          <w:tcPr>
            <w:tcW w:w="2254" w:type="dxa"/>
          </w:tcPr>
          <w:p w14:paraId="0000001D" w14:textId="282BF474" w:rsidR="008D6032" w:rsidRPr="00771545" w:rsidRDefault="007E3233">
            <w:pPr>
              <w:rPr>
                <w:rFonts w:ascii="Arial" w:eastAsia="Arial" w:hAnsi="Arial" w:cs="Arial"/>
                <w:sz w:val="20"/>
                <w:szCs w:val="20"/>
                <w:highlight w:val="yellow"/>
              </w:rPr>
            </w:pPr>
            <w:r w:rsidRPr="00325DDD">
              <w:rPr>
                <w:rFonts w:ascii="Arial" w:eastAsia="Arial" w:hAnsi="Arial" w:cs="Arial"/>
                <w:sz w:val="20"/>
                <w:szCs w:val="20"/>
              </w:rPr>
              <w:t xml:space="preserve">Development </w:t>
            </w:r>
            <w:r>
              <w:rPr>
                <w:rFonts w:ascii="Arial" w:eastAsia="Arial" w:hAnsi="Arial" w:cs="Arial"/>
                <w:sz w:val="20"/>
                <w:szCs w:val="20"/>
              </w:rPr>
              <w:t xml:space="preserve">and execution </w:t>
            </w:r>
            <w:r w:rsidRPr="00325DDD">
              <w:rPr>
                <w:rFonts w:ascii="Arial" w:eastAsia="Arial" w:hAnsi="Arial" w:cs="Arial"/>
                <w:sz w:val="20"/>
                <w:szCs w:val="20"/>
              </w:rPr>
              <w:t>of four strategic planning documents Advocacy Plan, NEAS Professional Plan, NEAS International Plan, Resources Plan.</w:t>
            </w:r>
          </w:p>
        </w:tc>
        <w:tc>
          <w:tcPr>
            <w:tcW w:w="2254" w:type="dxa"/>
          </w:tcPr>
          <w:p w14:paraId="00000020" w14:textId="58977B49" w:rsidR="008D6032" w:rsidRPr="00771545" w:rsidRDefault="007E3233">
            <w:pPr>
              <w:rPr>
                <w:rFonts w:ascii="Arial" w:eastAsia="Arial" w:hAnsi="Arial" w:cs="Arial"/>
                <w:sz w:val="20"/>
                <w:szCs w:val="20"/>
                <w:highlight w:val="yellow"/>
              </w:rPr>
            </w:pPr>
            <w:r>
              <w:rPr>
                <w:rFonts w:ascii="Arial" w:eastAsia="Arial" w:hAnsi="Arial" w:cs="Arial"/>
                <w:sz w:val="20"/>
                <w:szCs w:val="20"/>
              </w:rPr>
              <w:t xml:space="preserve">a. </w:t>
            </w:r>
            <w:r w:rsidRPr="00325DDD">
              <w:rPr>
                <w:rFonts w:ascii="Arial" w:eastAsia="Arial" w:hAnsi="Arial" w:cs="Arial"/>
                <w:sz w:val="20"/>
                <w:szCs w:val="20"/>
              </w:rPr>
              <w:t>Development of four strategic planning draft documents for board comment by 14 October 2021: Advocacy Plan, NEAS Professional Plan, NEAS International Plan, Resources Plan.</w:t>
            </w:r>
            <w:r w:rsidR="007F0305">
              <w:rPr>
                <w:rFonts w:ascii="Arial" w:eastAsia="Arial" w:hAnsi="Arial" w:cs="Arial"/>
                <w:sz w:val="20"/>
                <w:szCs w:val="20"/>
              </w:rPr>
              <w:t xml:space="preserve"> Utilise feedback to deliver out of session formalised documents for public preview at AGM on 11 Nov and final plan by 1 Dec 2021.</w:t>
            </w:r>
          </w:p>
        </w:tc>
        <w:tc>
          <w:tcPr>
            <w:tcW w:w="2254" w:type="dxa"/>
          </w:tcPr>
          <w:p w14:paraId="7E5F7683" w14:textId="77777777" w:rsidR="007F0305" w:rsidRPr="007F0305" w:rsidRDefault="007F0305">
            <w:pPr>
              <w:rPr>
                <w:rFonts w:ascii="Arial" w:eastAsia="Arial" w:hAnsi="Arial" w:cs="Arial"/>
                <w:sz w:val="20"/>
                <w:szCs w:val="20"/>
              </w:rPr>
            </w:pPr>
            <w:r w:rsidRPr="007F0305">
              <w:rPr>
                <w:rFonts w:ascii="Arial" w:eastAsia="Arial" w:hAnsi="Arial" w:cs="Arial"/>
                <w:sz w:val="20"/>
                <w:szCs w:val="20"/>
              </w:rPr>
              <w:t>a. Onboarding of new Board members on 20 Jan 2022.</w:t>
            </w:r>
          </w:p>
          <w:p w14:paraId="1C248C83" w14:textId="0755369D" w:rsidR="007F0305" w:rsidRPr="007F0305" w:rsidRDefault="007F0305">
            <w:pPr>
              <w:rPr>
                <w:rFonts w:ascii="Arial" w:eastAsia="Arial" w:hAnsi="Arial" w:cs="Arial"/>
                <w:sz w:val="20"/>
                <w:szCs w:val="20"/>
              </w:rPr>
            </w:pPr>
            <w:r w:rsidRPr="007F0305">
              <w:rPr>
                <w:rFonts w:ascii="Arial" w:eastAsia="Arial" w:hAnsi="Arial" w:cs="Arial"/>
                <w:sz w:val="20"/>
                <w:szCs w:val="20"/>
              </w:rPr>
              <w:t>b. Reporting of performance against budget at Board meeting on 1 Feb 2022.</w:t>
            </w:r>
          </w:p>
          <w:p w14:paraId="775B5EEA" w14:textId="1A994E0A" w:rsidR="007F0305" w:rsidRDefault="007F0305">
            <w:pPr>
              <w:rPr>
                <w:rFonts w:ascii="Arial" w:eastAsia="Arial" w:hAnsi="Arial" w:cs="Arial"/>
                <w:sz w:val="20"/>
                <w:szCs w:val="20"/>
              </w:rPr>
            </w:pPr>
            <w:r w:rsidRPr="007F0305">
              <w:rPr>
                <w:rFonts w:ascii="Arial" w:eastAsia="Arial" w:hAnsi="Arial" w:cs="Arial"/>
                <w:sz w:val="20"/>
                <w:szCs w:val="20"/>
              </w:rPr>
              <w:t>c. Formal presentation of public and internal NEAS 2023-2025 Strategic Plan for Board review</w:t>
            </w:r>
            <w:r>
              <w:rPr>
                <w:rFonts w:ascii="Arial" w:eastAsia="Arial" w:hAnsi="Arial" w:cs="Arial"/>
                <w:sz w:val="20"/>
                <w:szCs w:val="20"/>
              </w:rPr>
              <w:t xml:space="preserve"> at Board meeting on 1 Feb 2022.</w:t>
            </w:r>
          </w:p>
          <w:p w14:paraId="0653A00A" w14:textId="14DBB946" w:rsidR="007F0305" w:rsidRPr="007F0305" w:rsidRDefault="007F0305">
            <w:pPr>
              <w:rPr>
                <w:rFonts w:ascii="Arial" w:eastAsia="Arial" w:hAnsi="Arial" w:cs="Arial"/>
                <w:sz w:val="20"/>
                <w:szCs w:val="20"/>
              </w:rPr>
            </w:pPr>
            <w:r>
              <w:rPr>
                <w:rFonts w:ascii="Arial" w:eastAsia="Arial" w:hAnsi="Arial" w:cs="Arial"/>
                <w:sz w:val="20"/>
                <w:szCs w:val="20"/>
              </w:rPr>
              <w:t xml:space="preserve">d. </w:t>
            </w:r>
            <w:proofErr w:type="gramStart"/>
            <w:r>
              <w:rPr>
                <w:rFonts w:ascii="Arial" w:eastAsia="Arial" w:hAnsi="Arial" w:cs="Arial"/>
                <w:sz w:val="20"/>
                <w:szCs w:val="20"/>
              </w:rPr>
              <w:t>New</w:t>
            </w:r>
            <w:proofErr w:type="gramEnd"/>
            <w:r>
              <w:rPr>
                <w:rFonts w:ascii="Arial" w:eastAsia="Arial" w:hAnsi="Arial" w:cs="Arial"/>
                <w:sz w:val="20"/>
                <w:szCs w:val="20"/>
              </w:rPr>
              <w:t xml:space="preserve"> fee structure for 1 July 2022 and FY23 Draft Budget presented.</w:t>
            </w:r>
          </w:p>
          <w:p w14:paraId="00000023" w14:textId="7227AE6C" w:rsidR="008D6032" w:rsidRPr="00771545" w:rsidRDefault="007F0305">
            <w:pPr>
              <w:rPr>
                <w:rFonts w:ascii="Arial" w:eastAsia="Arial" w:hAnsi="Arial" w:cs="Arial"/>
                <w:sz w:val="20"/>
                <w:szCs w:val="20"/>
                <w:highlight w:val="yellow"/>
              </w:rPr>
            </w:pPr>
            <w:r>
              <w:rPr>
                <w:rFonts w:ascii="Arial" w:eastAsia="Arial" w:hAnsi="Arial" w:cs="Arial"/>
                <w:sz w:val="20"/>
                <w:szCs w:val="20"/>
                <w:highlight w:val="yellow"/>
              </w:rPr>
              <w:t xml:space="preserve"> </w:t>
            </w:r>
          </w:p>
        </w:tc>
        <w:tc>
          <w:tcPr>
            <w:tcW w:w="2254" w:type="dxa"/>
          </w:tcPr>
          <w:p w14:paraId="00000025" w14:textId="776E412A" w:rsidR="008D6032" w:rsidRPr="00771545" w:rsidRDefault="007F0305">
            <w:pPr>
              <w:rPr>
                <w:rFonts w:ascii="Arial" w:eastAsia="Arial" w:hAnsi="Arial" w:cs="Arial"/>
                <w:sz w:val="20"/>
                <w:szCs w:val="20"/>
                <w:highlight w:val="yellow"/>
              </w:rPr>
            </w:pPr>
            <w:r w:rsidRPr="007F0305">
              <w:rPr>
                <w:rFonts w:ascii="Arial" w:eastAsia="Arial" w:hAnsi="Arial" w:cs="Arial"/>
                <w:sz w:val="20"/>
                <w:szCs w:val="20"/>
              </w:rPr>
              <w:t>a. FY2023-2025 Strategic Plan confirmed and in place.</w:t>
            </w:r>
          </w:p>
        </w:tc>
        <w:tc>
          <w:tcPr>
            <w:tcW w:w="2254" w:type="dxa"/>
            <w:shd w:val="clear" w:color="auto" w:fill="92D050"/>
          </w:tcPr>
          <w:p w14:paraId="1DA537A4" w14:textId="692A0B07" w:rsidR="00E97A6D" w:rsidRPr="00771545" w:rsidRDefault="00E97A6D">
            <w:pPr>
              <w:rPr>
                <w:rFonts w:ascii="Arial" w:eastAsia="Arial" w:hAnsi="Arial" w:cs="Arial"/>
                <w:sz w:val="20"/>
                <w:szCs w:val="20"/>
                <w:highlight w:val="yellow"/>
              </w:rPr>
            </w:pPr>
          </w:p>
        </w:tc>
        <w:tc>
          <w:tcPr>
            <w:tcW w:w="2254" w:type="dxa"/>
          </w:tcPr>
          <w:p w14:paraId="00000027" w14:textId="4E5F64F7" w:rsidR="008D6032" w:rsidRPr="00771545" w:rsidRDefault="008D6032">
            <w:pPr>
              <w:rPr>
                <w:rFonts w:ascii="Arial" w:eastAsia="Arial" w:hAnsi="Arial" w:cs="Arial"/>
                <w:sz w:val="20"/>
                <w:szCs w:val="20"/>
                <w:highlight w:val="yellow"/>
              </w:rPr>
            </w:pPr>
          </w:p>
        </w:tc>
      </w:tr>
      <w:tr w:rsidR="008D6032" w14:paraId="63D9FDB6" w14:textId="77777777" w:rsidTr="00E51D9F">
        <w:tc>
          <w:tcPr>
            <w:tcW w:w="2254" w:type="dxa"/>
          </w:tcPr>
          <w:p w14:paraId="00000029" w14:textId="7617392C" w:rsidR="008D6032" w:rsidRDefault="00771545">
            <w:pPr>
              <w:rPr>
                <w:rFonts w:ascii="Arial" w:eastAsia="Arial" w:hAnsi="Arial" w:cs="Arial"/>
                <w:sz w:val="20"/>
                <w:szCs w:val="20"/>
              </w:rPr>
            </w:pPr>
            <w:r w:rsidRPr="00771545">
              <w:rPr>
                <w:rFonts w:ascii="Arial" w:eastAsia="Arial" w:hAnsi="Arial" w:cs="Arial"/>
                <w:b/>
                <w:sz w:val="20"/>
                <w:szCs w:val="20"/>
              </w:rPr>
              <w:t>3.</w:t>
            </w:r>
            <w:r>
              <w:rPr>
                <w:rFonts w:ascii="Arial" w:eastAsia="Arial" w:hAnsi="Arial" w:cs="Arial"/>
                <w:b/>
                <w:sz w:val="20"/>
                <w:szCs w:val="20"/>
              </w:rPr>
              <w:t xml:space="preserve"> </w:t>
            </w:r>
            <w:r w:rsidRPr="00771545">
              <w:rPr>
                <w:rFonts w:ascii="Arial" w:eastAsia="Arial" w:hAnsi="Arial" w:cs="Arial"/>
                <w:b/>
                <w:sz w:val="20"/>
                <w:szCs w:val="20"/>
              </w:rPr>
              <w:t xml:space="preserve">Communications: An integrated, multi-channel communication strategy for NEAS internal (including members) and external stakeholders will be developed and costed into the 22/23 budget for sign off by the Board by no later than end of Q1 2022.  </w:t>
            </w:r>
          </w:p>
        </w:tc>
        <w:tc>
          <w:tcPr>
            <w:tcW w:w="2254" w:type="dxa"/>
          </w:tcPr>
          <w:p w14:paraId="0000002B" w14:textId="4EC06FE5" w:rsidR="00B81548" w:rsidRPr="00B81548" w:rsidRDefault="00B81548">
            <w:pPr>
              <w:rPr>
                <w:rFonts w:ascii="Arial" w:eastAsia="Arial" w:hAnsi="Arial" w:cs="Arial"/>
                <w:sz w:val="20"/>
                <w:szCs w:val="20"/>
              </w:rPr>
            </w:pPr>
            <w:r w:rsidRPr="00B81548">
              <w:rPr>
                <w:rFonts w:ascii="Arial" w:eastAsia="Arial" w:hAnsi="Arial" w:cs="Arial"/>
                <w:sz w:val="20"/>
                <w:szCs w:val="20"/>
              </w:rPr>
              <w:t>Creation and delivery of communication strategies within each of the four NEAS Strategic Plan elements (Advocacy, NEAS Professional, NEAS International and NEAS Resources).</w:t>
            </w:r>
          </w:p>
        </w:tc>
        <w:tc>
          <w:tcPr>
            <w:tcW w:w="2254" w:type="dxa"/>
          </w:tcPr>
          <w:p w14:paraId="34FDD7E8" w14:textId="77777777" w:rsidR="008D6032" w:rsidRDefault="008D6032" w:rsidP="00B81548">
            <w:pPr>
              <w:rPr>
                <w:rFonts w:ascii="Arial" w:eastAsia="Arial" w:hAnsi="Arial" w:cs="Arial"/>
                <w:sz w:val="20"/>
                <w:szCs w:val="20"/>
              </w:rPr>
            </w:pPr>
            <w:r w:rsidRPr="00B81548">
              <w:rPr>
                <w:rFonts w:ascii="Arial" w:eastAsia="Arial" w:hAnsi="Arial" w:cs="Arial"/>
                <w:sz w:val="20"/>
                <w:szCs w:val="20"/>
              </w:rPr>
              <w:t xml:space="preserve">a. </w:t>
            </w:r>
            <w:r w:rsidR="00B81548">
              <w:rPr>
                <w:rFonts w:ascii="Arial" w:eastAsia="Arial" w:hAnsi="Arial" w:cs="Arial"/>
                <w:sz w:val="20"/>
                <w:szCs w:val="20"/>
              </w:rPr>
              <w:t>P</w:t>
            </w:r>
            <w:r w:rsidR="00B81548" w:rsidRPr="00B81548">
              <w:rPr>
                <w:rFonts w:ascii="Arial" w:eastAsia="Arial" w:hAnsi="Arial" w:cs="Arial"/>
                <w:sz w:val="20"/>
                <w:szCs w:val="20"/>
              </w:rPr>
              <w:t xml:space="preserve">resentation for Board feedback and review on 14 October 2021 with preview at AGM on 11 November and formalisation of Integrated Communications Strategy across all four strategic elements </w:t>
            </w:r>
            <w:r w:rsidR="00B81548" w:rsidRPr="00B81548">
              <w:rPr>
                <w:rFonts w:ascii="Arial" w:eastAsia="Arial" w:hAnsi="Arial" w:cs="Arial"/>
                <w:sz w:val="20"/>
                <w:szCs w:val="20"/>
              </w:rPr>
              <w:t>(Advocacy, NEAS Professional, NEAS International and NEAS Resources).</w:t>
            </w:r>
          </w:p>
          <w:p w14:paraId="0000002F" w14:textId="328F18F0" w:rsidR="00D64F43" w:rsidRPr="00B81548" w:rsidRDefault="00D64F43" w:rsidP="00B81548">
            <w:pPr>
              <w:rPr>
                <w:rFonts w:ascii="Arial" w:eastAsia="Arial" w:hAnsi="Arial" w:cs="Arial"/>
                <w:sz w:val="20"/>
                <w:szCs w:val="20"/>
              </w:rPr>
            </w:pPr>
            <w:r>
              <w:rPr>
                <w:rFonts w:ascii="Arial" w:eastAsia="Arial" w:hAnsi="Arial" w:cs="Arial"/>
                <w:sz w:val="20"/>
                <w:szCs w:val="20"/>
              </w:rPr>
              <w:t>b. Presentation to Board of Public Event Plan for 2022.</w:t>
            </w:r>
          </w:p>
        </w:tc>
        <w:tc>
          <w:tcPr>
            <w:tcW w:w="2254" w:type="dxa"/>
          </w:tcPr>
          <w:p w14:paraId="17DB8AB6" w14:textId="77777777" w:rsidR="008D6032" w:rsidRPr="00605AAC" w:rsidRDefault="008D6032" w:rsidP="00B81548">
            <w:pPr>
              <w:rPr>
                <w:rFonts w:ascii="Arial" w:eastAsia="Arial" w:hAnsi="Arial" w:cs="Arial"/>
                <w:sz w:val="20"/>
                <w:szCs w:val="20"/>
              </w:rPr>
            </w:pPr>
            <w:r w:rsidRPr="00605AAC">
              <w:rPr>
                <w:rFonts w:ascii="Arial" w:eastAsia="Arial" w:hAnsi="Arial" w:cs="Arial"/>
                <w:sz w:val="20"/>
                <w:szCs w:val="20"/>
              </w:rPr>
              <w:t xml:space="preserve">a. </w:t>
            </w:r>
            <w:r w:rsidR="00B81548" w:rsidRPr="00605AAC">
              <w:rPr>
                <w:rFonts w:ascii="Arial" w:eastAsia="Arial" w:hAnsi="Arial" w:cs="Arial"/>
                <w:sz w:val="20"/>
                <w:szCs w:val="20"/>
              </w:rPr>
              <w:t>Ramp up marketing and awareness raising activities through combination with site visits to key domestic and international centres with high engagement.</w:t>
            </w:r>
          </w:p>
          <w:p w14:paraId="276D717E" w14:textId="77777777" w:rsidR="00D64F43" w:rsidRPr="00605AAC" w:rsidRDefault="00D64F43" w:rsidP="00B81548">
            <w:pPr>
              <w:rPr>
                <w:rFonts w:ascii="Arial" w:eastAsia="Arial" w:hAnsi="Arial" w:cs="Arial"/>
                <w:sz w:val="20"/>
                <w:szCs w:val="20"/>
              </w:rPr>
            </w:pPr>
            <w:r w:rsidRPr="00605AAC">
              <w:rPr>
                <w:rFonts w:ascii="Arial" w:eastAsia="Arial" w:hAnsi="Arial" w:cs="Arial"/>
                <w:sz w:val="20"/>
                <w:szCs w:val="20"/>
              </w:rPr>
              <w:t>b. Re-establish physical presence at key public events, reinforcing recent gains in virtual presence and social media channels.</w:t>
            </w:r>
          </w:p>
          <w:p w14:paraId="1E47EF52" w14:textId="77777777" w:rsidR="00D64F43" w:rsidRPr="00605AAC" w:rsidRDefault="00D64F43" w:rsidP="00B81548">
            <w:pPr>
              <w:rPr>
                <w:rFonts w:ascii="Arial" w:eastAsia="Arial" w:hAnsi="Arial" w:cs="Arial"/>
                <w:sz w:val="20"/>
                <w:szCs w:val="20"/>
              </w:rPr>
            </w:pPr>
            <w:r w:rsidRPr="00605AAC">
              <w:rPr>
                <w:rFonts w:ascii="Arial" w:eastAsia="Arial" w:hAnsi="Arial" w:cs="Arial"/>
                <w:sz w:val="20"/>
                <w:szCs w:val="20"/>
              </w:rPr>
              <w:t>c. Increase brand recognition through new awards and badges for community endorsements (education agents, ELT professionals and service organisations).</w:t>
            </w:r>
          </w:p>
          <w:p w14:paraId="00000033" w14:textId="5DAD545D" w:rsidR="00D64F43" w:rsidRPr="00605AAC" w:rsidRDefault="00D64F43" w:rsidP="00B81548">
            <w:pPr>
              <w:rPr>
                <w:rFonts w:ascii="Arial" w:eastAsia="Arial" w:hAnsi="Arial" w:cs="Arial"/>
                <w:sz w:val="20"/>
                <w:szCs w:val="20"/>
              </w:rPr>
            </w:pPr>
            <w:r w:rsidRPr="00605AAC">
              <w:rPr>
                <w:rFonts w:ascii="Arial" w:eastAsia="Arial" w:hAnsi="Arial" w:cs="Arial"/>
                <w:sz w:val="20"/>
                <w:szCs w:val="20"/>
              </w:rPr>
              <w:t xml:space="preserve">d. Revise NEAS Constitution, Board and Advisory Council membership for greater inclusion of education agents, service organisations and ELT professionals. </w:t>
            </w:r>
          </w:p>
        </w:tc>
        <w:tc>
          <w:tcPr>
            <w:tcW w:w="2254" w:type="dxa"/>
          </w:tcPr>
          <w:p w14:paraId="4D03E6DF" w14:textId="77777777" w:rsidR="00D64F43" w:rsidRPr="00605AAC" w:rsidRDefault="008D6032" w:rsidP="00D64F43">
            <w:pPr>
              <w:rPr>
                <w:rFonts w:ascii="Arial" w:eastAsia="Arial" w:hAnsi="Arial" w:cs="Arial"/>
                <w:sz w:val="20"/>
                <w:szCs w:val="20"/>
              </w:rPr>
            </w:pPr>
            <w:r w:rsidRPr="00605AAC">
              <w:rPr>
                <w:rFonts w:ascii="Arial" w:eastAsia="Arial" w:hAnsi="Arial" w:cs="Arial"/>
                <w:sz w:val="20"/>
                <w:szCs w:val="20"/>
              </w:rPr>
              <w:t xml:space="preserve">a. </w:t>
            </w:r>
            <w:r w:rsidR="00D64F43" w:rsidRPr="00605AAC">
              <w:rPr>
                <w:rFonts w:ascii="Arial" w:eastAsia="Arial" w:hAnsi="Arial" w:cs="Arial"/>
                <w:sz w:val="20"/>
                <w:szCs w:val="20"/>
              </w:rPr>
              <w:t xml:space="preserve">Utilise successful and profitable hybrid annual conference to reinforce key messaging and purpose of NEAS as Going </w:t>
            </w:r>
            <w:proofErr w:type="spellStart"/>
            <w:r w:rsidR="00D64F43" w:rsidRPr="00605AAC">
              <w:rPr>
                <w:rFonts w:ascii="Arial" w:eastAsia="Arial" w:hAnsi="Arial" w:cs="Arial"/>
                <w:sz w:val="20"/>
                <w:szCs w:val="20"/>
              </w:rPr>
              <w:t>Glocal</w:t>
            </w:r>
            <w:proofErr w:type="spellEnd"/>
            <w:r w:rsidR="00D64F43" w:rsidRPr="00605AAC">
              <w:rPr>
                <w:rFonts w:ascii="Arial" w:eastAsia="Arial" w:hAnsi="Arial" w:cs="Arial"/>
                <w:sz w:val="20"/>
                <w:szCs w:val="20"/>
              </w:rPr>
              <w:t>: Enhancing Communities of Practice.</w:t>
            </w:r>
          </w:p>
          <w:p w14:paraId="5366C0E2" w14:textId="08DA8A07" w:rsidR="00605AAC" w:rsidRPr="00605AAC" w:rsidRDefault="00D64F43" w:rsidP="00D64F43">
            <w:pPr>
              <w:rPr>
                <w:rFonts w:ascii="Arial" w:eastAsia="Arial" w:hAnsi="Arial" w:cs="Arial"/>
                <w:sz w:val="20"/>
                <w:szCs w:val="20"/>
              </w:rPr>
            </w:pPr>
            <w:r w:rsidRPr="00605AAC">
              <w:rPr>
                <w:rFonts w:ascii="Arial" w:eastAsia="Arial" w:hAnsi="Arial" w:cs="Arial"/>
                <w:sz w:val="20"/>
                <w:szCs w:val="20"/>
              </w:rPr>
              <w:t xml:space="preserve">b. </w:t>
            </w:r>
            <w:r w:rsidR="00605AAC" w:rsidRPr="00605AAC">
              <w:rPr>
                <w:rFonts w:ascii="Arial" w:eastAsia="Arial" w:hAnsi="Arial" w:cs="Arial"/>
                <w:sz w:val="20"/>
                <w:szCs w:val="20"/>
              </w:rPr>
              <w:t>Formalisation of March and October cyclic NEAS Workshop Series for international engagement in ASEAN.</w:t>
            </w:r>
          </w:p>
          <w:p w14:paraId="6CFB9977" w14:textId="77777777" w:rsidR="00605AAC" w:rsidRPr="00605AAC" w:rsidRDefault="00605AAC" w:rsidP="00D64F43">
            <w:pPr>
              <w:rPr>
                <w:rFonts w:ascii="Arial" w:eastAsia="Arial" w:hAnsi="Arial" w:cs="Arial"/>
                <w:sz w:val="20"/>
                <w:szCs w:val="20"/>
              </w:rPr>
            </w:pPr>
            <w:r w:rsidRPr="00605AAC">
              <w:rPr>
                <w:rFonts w:ascii="Arial" w:eastAsia="Arial" w:hAnsi="Arial" w:cs="Arial"/>
                <w:sz w:val="20"/>
                <w:szCs w:val="20"/>
              </w:rPr>
              <w:t>c. Successful awards of $120K in government grants.</w:t>
            </w:r>
          </w:p>
          <w:p w14:paraId="00000037" w14:textId="6D9854E6" w:rsidR="008D6032" w:rsidRPr="00605AAC" w:rsidRDefault="00605AAC" w:rsidP="00D64F43">
            <w:pPr>
              <w:rPr>
                <w:rFonts w:ascii="Arial" w:eastAsia="Arial" w:hAnsi="Arial" w:cs="Arial"/>
                <w:sz w:val="20"/>
                <w:szCs w:val="20"/>
              </w:rPr>
            </w:pPr>
            <w:r w:rsidRPr="00605AAC">
              <w:rPr>
                <w:rFonts w:ascii="Arial" w:eastAsia="Arial" w:hAnsi="Arial" w:cs="Arial"/>
                <w:sz w:val="20"/>
                <w:szCs w:val="20"/>
              </w:rPr>
              <w:t>d. Full activation of HubSpot to manage client relations and communications</w:t>
            </w:r>
            <w:r>
              <w:rPr>
                <w:rFonts w:ascii="Arial" w:eastAsia="Arial" w:hAnsi="Arial" w:cs="Arial"/>
                <w:sz w:val="20"/>
                <w:szCs w:val="20"/>
              </w:rPr>
              <w:t xml:space="preserve">, and track engagement of internal and external </w:t>
            </w:r>
            <w:proofErr w:type="gramStart"/>
            <w:r>
              <w:rPr>
                <w:rFonts w:ascii="Arial" w:eastAsia="Arial" w:hAnsi="Arial" w:cs="Arial"/>
                <w:sz w:val="20"/>
                <w:szCs w:val="20"/>
              </w:rPr>
              <w:t>stakeholders.</w:t>
            </w:r>
            <w:r w:rsidRPr="00605AAC">
              <w:rPr>
                <w:rFonts w:ascii="Arial" w:eastAsia="Arial" w:hAnsi="Arial" w:cs="Arial"/>
                <w:sz w:val="20"/>
                <w:szCs w:val="20"/>
              </w:rPr>
              <w:t>.</w:t>
            </w:r>
            <w:proofErr w:type="gramEnd"/>
            <w:r w:rsidR="00D64F43" w:rsidRPr="00605AAC">
              <w:rPr>
                <w:rFonts w:ascii="Arial" w:eastAsia="Arial" w:hAnsi="Arial" w:cs="Arial"/>
                <w:sz w:val="20"/>
                <w:szCs w:val="20"/>
              </w:rPr>
              <w:t xml:space="preserve"> </w:t>
            </w:r>
          </w:p>
        </w:tc>
        <w:tc>
          <w:tcPr>
            <w:tcW w:w="2254" w:type="dxa"/>
            <w:shd w:val="clear" w:color="auto" w:fill="92D050"/>
          </w:tcPr>
          <w:p w14:paraId="48D02C42" w14:textId="0CF6011C" w:rsidR="00E51D9F" w:rsidRPr="00771545" w:rsidRDefault="00E51D9F">
            <w:pPr>
              <w:rPr>
                <w:rFonts w:ascii="Arial" w:eastAsia="Arial" w:hAnsi="Arial" w:cs="Arial"/>
                <w:sz w:val="20"/>
                <w:szCs w:val="20"/>
                <w:highlight w:val="yellow"/>
              </w:rPr>
            </w:pPr>
          </w:p>
        </w:tc>
        <w:tc>
          <w:tcPr>
            <w:tcW w:w="2254" w:type="dxa"/>
          </w:tcPr>
          <w:p w14:paraId="0000003A" w14:textId="3CB12B20" w:rsidR="008D6032" w:rsidRPr="00771545" w:rsidRDefault="008D6032">
            <w:pPr>
              <w:rPr>
                <w:rFonts w:ascii="Arial" w:eastAsia="Arial" w:hAnsi="Arial" w:cs="Arial"/>
                <w:sz w:val="20"/>
                <w:szCs w:val="20"/>
                <w:highlight w:val="yellow"/>
              </w:rPr>
            </w:pPr>
          </w:p>
        </w:tc>
      </w:tr>
      <w:tr w:rsidR="008D6032" w14:paraId="3CE71F36" w14:textId="77777777" w:rsidTr="00E51D9F">
        <w:tc>
          <w:tcPr>
            <w:tcW w:w="2254" w:type="dxa"/>
          </w:tcPr>
          <w:p w14:paraId="0000003C" w14:textId="406778F8" w:rsidR="008D6032" w:rsidRDefault="008D6032">
            <w:pPr>
              <w:rPr>
                <w:rFonts w:ascii="Arial" w:eastAsia="Arial" w:hAnsi="Arial" w:cs="Arial"/>
                <w:sz w:val="20"/>
                <w:szCs w:val="20"/>
              </w:rPr>
            </w:pPr>
            <w:r>
              <w:rPr>
                <w:rFonts w:ascii="Arial" w:eastAsia="Arial" w:hAnsi="Arial" w:cs="Arial"/>
                <w:b/>
                <w:sz w:val="20"/>
                <w:szCs w:val="20"/>
              </w:rPr>
              <w:t xml:space="preserve">4. </w:t>
            </w:r>
            <w:r w:rsidR="00771545" w:rsidRPr="00771545">
              <w:rPr>
                <w:rFonts w:ascii="Arial" w:eastAsia="Arial" w:hAnsi="Arial" w:cs="Arial"/>
                <w:b/>
                <w:sz w:val="20"/>
                <w:szCs w:val="20"/>
              </w:rPr>
              <w:t>Advocacy: An advocacy plan for NEAS will be developed (including key advocacy asks, and a summary of tactics to achieve the asks) and costed into the 22/23 budget for sign off by the Board by no later than end of Q1 2022</w:t>
            </w:r>
          </w:p>
        </w:tc>
        <w:tc>
          <w:tcPr>
            <w:tcW w:w="2254" w:type="dxa"/>
          </w:tcPr>
          <w:p w14:paraId="0000003D" w14:textId="34F221FA" w:rsidR="008D6032" w:rsidRPr="006E1A76" w:rsidRDefault="006E1A76">
            <w:pPr>
              <w:rPr>
                <w:rFonts w:ascii="Arial" w:eastAsia="Arial" w:hAnsi="Arial" w:cs="Arial"/>
                <w:sz w:val="20"/>
                <w:szCs w:val="20"/>
              </w:rPr>
            </w:pPr>
            <w:r w:rsidRPr="006E1A76">
              <w:rPr>
                <w:rFonts w:ascii="Arial" w:eastAsia="Arial" w:hAnsi="Arial" w:cs="Arial"/>
                <w:sz w:val="20"/>
                <w:szCs w:val="20"/>
              </w:rPr>
              <w:t>Creation and delivery of the NEAS Advocacy Plan for comment at 14 Oct Board meeting. Final approval of the budget at the Board meeting on 1 Feb 2022.</w:t>
            </w:r>
          </w:p>
        </w:tc>
        <w:tc>
          <w:tcPr>
            <w:tcW w:w="2254" w:type="dxa"/>
          </w:tcPr>
          <w:p w14:paraId="11D32E49" w14:textId="77777777" w:rsidR="006E1A76" w:rsidRPr="006E1A76" w:rsidRDefault="008D6032" w:rsidP="006E1A76">
            <w:pPr>
              <w:rPr>
                <w:rFonts w:ascii="Arial" w:eastAsia="Arial" w:hAnsi="Arial" w:cs="Arial"/>
                <w:sz w:val="20"/>
                <w:szCs w:val="20"/>
              </w:rPr>
            </w:pPr>
            <w:r w:rsidRPr="006E1A76">
              <w:rPr>
                <w:rFonts w:ascii="Arial" w:eastAsia="Arial" w:hAnsi="Arial" w:cs="Arial"/>
                <w:sz w:val="20"/>
                <w:szCs w:val="20"/>
              </w:rPr>
              <w:t xml:space="preserve">a. </w:t>
            </w:r>
            <w:r w:rsidR="006E1A76" w:rsidRPr="006E1A76">
              <w:rPr>
                <w:rFonts w:ascii="Arial" w:eastAsia="Arial" w:hAnsi="Arial" w:cs="Arial"/>
                <w:sz w:val="20"/>
                <w:szCs w:val="20"/>
              </w:rPr>
              <w:t>Review all existing MOUs and seek more constructive recognition and support from peak bodies, specifically English Australia, ITECA and IEAA.</w:t>
            </w:r>
          </w:p>
          <w:p w14:paraId="00000040" w14:textId="5CB05737" w:rsidR="008D6032" w:rsidRPr="006E1A76" w:rsidRDefault="006E1A76" w:rsidP="006E1A76">
            <w:pPr>
              <w:rPr>
                <w:rFonts w:ascii="Arial" w:eastAsia="Arial" w:hAnsi="Arial" w:cs="Arial"/>
                <w:sz w:val="20"/>
                <w:szCs w:val="20"/>
              </w:rPr>
            </w:pPr>
            <w:r w:rsidRPr="006E1A76">
              <w:rPr>
                <w:rFonts w:ascii="Arial" w:eastAsia="Arial" w:hAnsi="Arial" w:cs="Arial"/>
                <w:sz w:val="20"/>
                <w:szCs w:val="20"/>
              </w:rPr>
              <w:t xml:space="preserve">b. Seek MOU with international allies including QALEN members and AIRC. </w:t>
            </w:r>
          </w:p>
        </w:tc>
        <w:tc>
          <w:tcPr>
            <w:tcW w:w="2254" w:type="dxa"/>
          </w:tcPr>
          <w:p w14:paraId="26DC49D0" w14:textId="77777777" w:rsidR="006E1A76" w:rsidRPr="006E1A76" w:rsidRDefault="008D6032" w:rsidP="006E1A76">
            <w:pPr>
              <w:rPr>
                <w:rFonts w:ascii="Arial" w:eastAsia="Arial" w:hAnsi="Arial" w:cs="Arial"/>
                <w:sz w:val="20"/>
                <w:szCs w:val="20"/>
              </w:rPr>
            </w:pPr>
            <w:r w:rsidRPr="006E1A76">
              <w:rPr>
                <w:rFonts w:ascii="Arial" w:eastAsia="Arial" w:hAnsi="Arial" w:cs="Arial"/>
                <w:sz w:val="20"/>
                <w:szCs w:val="20"/>
              </w:rPr>
              <w:t xml:space="preserve">a. </w:t>
            </w:r>
            <w:r w:rsidR="006E1A76" w:rsidRPr="006E1A76">
              <w:rPr>
                <w:rFonts w:ascii="Arial" w:eastAsia="Arial" w:hAnsi="Arial" w:cs="Arial"/>
                <w:sz w:val="20"/>
                <w:szCs w:val="20"/>
              </w:rPr>
              <w:t xml:space="preserve">Establish six formal Communities of Practice with Convenors and Deputy Convenors to focus activity, </w:t>
            </w:r>
            <w:proofErr w:type="gramStart"/>
            <w:r w:rsidR="006E1A76" w:rsidRPr="006E1A76">
              <w:rPr>
                <w:rFonts w:ascii="Arial" w:eastAsia="Arial" w:hAnsi="Arial" w:cs="Arial"/>
                <w:sz w:val="20"/>
                <w:szCs w:val="20"/>
              </w:rPr>
              <w:t>awareness</w:t>
            </w:r>
            <w:proofErr w:type="gramEnd"/>
            <w:r w:rsidR="006E1A76" w:rsidRPr="006E1A76">
              <w:rPr>
                <w:rFonts w:ascii="Arial" w:eastAsia="Arial" w:hAnsi="Arial" w:cs="Arial"/>
                <w:sz w:val="20"/>
                <w:szCs w:val="20"/>
              </w:rPr>
              <w:t xml:space="preserve"> and quality assurance efforts.</w:t>
            </w:r>
          </w:p>
          <w:p w14:paraId="00000043" w14:textId="04AC23AA" w:rsidR="008D6032" w:rsidRPr="006E1A76" w:rsidRDefault="006E1A76" w:rsidP="006E1A76">
            <w:pPr>
              <w:rPr>
                <w:rFonts w:ascii="Arial" w:eastAsia="Arial" w:hAnsi="Arial" w:cs="Arial"/>
                <w:sz w:val="20"/>
                <w:szCs w:val="20"/>
              </w:rPr>
            </w:pPr>
            <w:r w:rsidRPr="006E1A76">
              <w:rPr>
                <w:rFonts w:ascii="Arial" w:eastAsia="Arial" w:hAnsi="Arial" w:cs="Arial"/>
                <w:sz w:val="20"/>
                <w:szCs w:val="20"/>
              </w:rPr>
              <w:t>b. Establishment of a Centre of Excellence for Quality Assurance in ELT in collaboration with an endorsed Sydney based research institution.</w:t>
            </w:r>
            <w:r w:rsidR="008D6032" w:rsidRPr="006E1A76">
              <w:rPr>
                <w:rFonts w:ascii="Arial" w:eastAsia="Arial" w:hAnsi="Arial" w:cs="Arial"/>
                <w:sz w:val="20"/>
                <w:szCs w:val="20"/>
              </w:rPr>
              <w:t xml:space="preserve"> </w:t>
            </w:r>
          </w:p>
        </w:tc>
        <w:tc>
          <w:tcPr>
            <w:tcW w:w="2254" w:type="dxa"/>
          </w:tcPr>
          <w:p w14:paraId="2F454533" w14:textId="77777777" w:rsidR="006E1A76" w:rsidRPr="006E1A76" w:rsidRDefault="008D6032">
            <w:pPr>
              <w:rPr>
                <w:rFonts w:ascii="Arial" w:eastAsia="Arial" w:hAnsi="Arial" w:cs="Arial"/>
                <w:sz w:val="20"/>
                <w:szCs w:val="20"/>
              </w:rPr>
            </w:pPr>
            <w:r w:rsidRPr="006E1A76">
              <w:rPr>
                <w:rFonts w:ascii="Arial" w:eastAsia="Arial" w:hAnsi="Arial" w:cs="Arial"/>
                <w:sz w:val="20"/>
                <w:szCs w:val="20"/>
              </w:rPr>
              <w:t xml:space="preserve">a. </w:t>
            </w:r>
            <w:r w:rsidR="006E1A76" w:rsidRPr="006E1A76">
              <w:rPr>
                <w:rFonts w:ascii="Arial" w:eastAsia="Arial" w:hAnsi="Arial" w:cs="Arial"/>
                <w:sz w:val="20"/>
                <w:szCs w:val="20"/>
              </w:rPr>
              <w:t xml:space="preserve">Strengthen ties with Parliamentary Friends of International Education by conducting </w:t>
            </w:r>
            <w:proofErr w:type="spellStart"/>
            <w:r w:rsidR="006E1A76" w:rsidRPr="006E1A76">
              <w:rPr>
                <w:rFonts w:ascii="Arial" w:eastAsia="Arial" w:hAnsi="Arial" w:cs="Arial"/>
                <w:sz w:val="20"/>
                <w:szCs w:val="20"/>
              </w:rPr>
              <w:t>Indutsry</w:t>
            </w:r>
            <w:proofErr w:type="spellEnd"/>
            <w:r w:rsidR="006E1A76" w:rsidRPr="006E1A76">
              <w:rPr>
                <w:rFonts w:ascii="Arial" w:eastAsia="Arial" w:hAnsi="Arial" w:cs="Arial"/>
                <w:sz w:val="20"/>
                <w:szCs w:val="20"/>
              </w:rPr>
              <w:t xml:space="preserve"> Roundtable in August 2022.</w:t>
            </w:r>
          </w:p>
          <w:p w14:paraId="00000044" w14:textId="12CC2211" w:rsidR="008D6032" w:rsidRPr="006E1A76" w:rsidRDefault="006E1A76">
            <w:pPr>
              <w:rPr>
                <w:rFonts w:ascii="Arial" w:eastAsia="Arial" w:hAnsi="Arial" w:cs="Arial"/>
                <w:sz w:val="20"/>
                <w:szCs w:val="20"/>
              </w:rPr>
            </w:pPr>
            <w:r w:rsidRPr="006E1A76">
              <w:rPr>
                <w:rFonts w:ascii="Arial" w:eastAsia="Arial" w:hAnsi="Arial" w:cs="Arial"/>
                <w:sz w:val="20"/>
                <w:szCs w:val="20"/>
              </w:rPr>
              <w:t xml:space="preserve">b. Establish Professional Association for English Language Teachers and engage key peak bodies for support. </w:t>
            </w:r>
          </w:p>
        </w:tc>
        <w:tc>
          <w:tcPr>
            <w:tcW w:w="2254" w:type="dxa"/>
            <w:shd w:val="clear" w:color="auto" w:fill="92D050"/>
          </w:tcPr>
          <w:p w14:paraId="03AD4A1E" w14:textId="5495426C" w:rsidR="008D6032" w:rsidRPr="00771545" w:rsidRDefault="008D6032">
            <w:pPr>
              <w:rPr>
                <w:rFonts w:ascii="Arial" w:eastAsia="Arial" w:hAnsi="Arial" w:cs="Arial"/>
                <w:sz w:val="20"/>
                <w:szCs w:val="20"/>
                <w:highlight w:val="yellow"/>
              </w:rPr>
            </w:pPr>
          </w:p>
        </w:tc>
        <w:tc>
          <w:tcPr>
            <w:tcW w:w="2254" w:type="dxa"/>
          </w:tcPr>
          <w:p w14:paraId="00000045" w14:textId="73D04AD5" w:rsidR="008D6032" w:rsidRPr="00771545" w:rsidRDefault="008D6032">
            <w:pPr>
              <w:rPr>
                <w:rFonts w:ascii="Arial" w:eastAsia="Arial" w:hAnsi="Arial" w:cs="Arial"/>
                <w:sz w:val="20"/>
                <w:szCs w:val="20"/>
                <w:highlight w:val="yellow"/>
              </w:rPr>
            </w:pPr>
          </w:p>
        </w:tc>
      </w:tr>
      <w:tr w:rsidR="008D6032" w14:paraId="09A52A45" w14:textId="77777777" w:rsidTr="00595979">
        <w:tc>
          <w:tcPr>
            <w:tcW w:w="2254" w:type="dxa"/>
          </w:tcPr>
          <w:p w14:paraId="00000047" w14:textId="018FC26F" w:rsidR="008D6032" w:rsidRDefault="00771545">
            <w:pPr>
              <w:rPr>
                <w:rFonts w:ascii="Arial" w:eastAsia="Arial" w:hAnsi="Arial" w:cs="Arial"/>
                <w:sz w:val="20"/>
                <w:szCs w:val="20"/>
              </w:rPr>
            </w:pPr>
            <w:r w:rsidRPr="00771545">
              <w:rPr>
                <w:rFonts w:ascii="Arial" w:eastAsia="Arial" w:hAnsi="Arial" w:cs="Arial"/>
                <w:b/>
                <w:sz w:val="20"/>
                <w:szCs w:val="20"/>
              </w:rPr>
              <w:t>5.</w:t>
            </w:r>
            <w:r>
              <w:rPr>
                <w:rFonts w:ascii="Arial" w:eastAsia="Arial" w:hAnsi="Arial" w:cs="Arial"/>
                <w:b/>
                <w:sz w:val="20"/>
                <w:szCs w:val="20"/>
              </w:rPr>
              <w:t xml:space="preserve"> </w:t>
            </w:r>
            <w:r w:rsidRPr="00771545">
              <w:rPr>
                <w:rFonts w:ascii="Arial" w:eastAsia="Arial" w:hAnsi="Arial" w:cs="Arial"/>
                <w:b/>
                <w:sz w:val="20"/>
                <w:szCs w:val="20"/>
              </w:rPr>
              <w:t xml:space="preserve">Leadership and Management: The Board papers will be presented in a manner that provides the Board with sufficient information to make an informed decision including for example, a discussion of risks, clear and accurate discussion of financial impacts, contribution to achieving the NEAS strategic plan and member benefits associated with activity.  </w:t>
            </w:r>
          </w:p>
        </w:tc>
        <w:tc>
          <w:tcPr>
            <w:tcW w:w="2254" w:type="dxa"/>
          </w:tcPr>
          <w:p w14:paraId="00000048" w14:textId="235898EB" w:rsidR="008D6032" w:rsidRPr="00771545" w:rsidRDefault="008D6032">
            <w:pPr>
              <w:rPr>
                <w:rFonts w:ascii="Arial" w:eastAsia="Arial" w:hAnsi="Arial" w:cs="Arial"/>
                <w:sz w:val="20"/>
                <w:szCs w:val="20"/>
                <w:highlight w:val="yellow"/>
              </w:rPr>
            </w:pPr>
            <w:r w:rsidRPr="00605AAC">
              <w:rPr>
                <w:rFonts w:ascii="Arial" w:eastAsia="Arial" w:hAnsi="Arial" w:cs="Arial"/>
                <w:sz w:val="20"/>
                <w:szCs w:val="20"/>
              </w:rPr>
              <w:t xml:space="preserve">Maintain staff salary to revenue ratio of maximum 50%. Undertake own </w:t>
            </w:r>
            <w:r w:rsidR="00605AAC" w:rsidRPr="00605AAC">
              <w:rPr>
                <w:rFonts w:ascii="Arial" w:eastAsia="Arial" w:hAnsi="Arial" w:cs="Arial"/>
                <w:sz w:val="20"/>
                <w:szCs w:val="20"/>
              </w:rPr>
              <w:t>self-analysis</w:t>
            </w:r>
            <w:r w:rsidRPr="00605AAC">
              <w:rPr>
                <w:rFonts w:ascii="Arial" w:eastAsia="Arial" w:hAnsi="Arial" w:cs="Arial"/>
                <w:sz w:val="20"/>
                <w:szCs w:val="20"/>
              </w:rPr>
              <w:t xml:space="preserve"> of skills gap as part of review process. Continue to leverage PhD to build credibility of NEAS.</w:t>
            </w:r>
          </w:p>
        </w:tc>
        <w:tc>
          <w:tcPr>
            <w:tcW w:w="2254" w:type="dxa"/>
          </w:tcPr>
          <w:p w14:paraId="32421B00" w14:textId="3A719FBA" w:rsidR="008D6032" w:rsidRDefault="008D6032" w:rsidP="00605AAC">
            <w:pPr>
              <w:rPr>
                <w:rFonts w:ascii="Arial" w:eastAsia="Arial" w:hAnsi="Arial" w:cs="Arial"/>
                <w:sz w:val="20"/>
                <w:szCs w:val="20"/>
              </w:rPr>
            </w:pPr>
            <w:r w:rsidRPr="00605AAC">
              <w:rPr>
                <w:rFonts w:ascii="Arial" w:eastAsia="Arial" w:hAnsi="Arial" w:cs="Arial"/>
                <w:sz w:val="20"/>
                <w:szCs w:val="20"/>
              </w:rPr>
              <w:t xml:space="preserve">a. </w:t>
            </w:r>
            <w:r w:rsidR="00605AAC" w:rsidRPr="00605AAC">
              <w:rPr>
                <w:rFonts w:ascii="Arial" w:eastAsia="Arial" w:hAnsi="Arial" w:cs="Arial"/>
                <w:sz w:val="20"/>
                <w:szCs w:val="20"/>
              </w:rPr>
              <w:t xml:space="preserve">Review resources and present </w:t>
            </w:r>
            <w:proofErr w:type="gramStart"/>
            <w:r w:rsidR="00605AAC" w:rsidRPr="00605AAC">
              <w:rPr>
                <w:rFonts w:ascii="Arial" w:eastAsia="Arial" w:hAnsi="Arial" w:cs="Arial"/>
                <w:sz w:val="20"/>
                <w:szCs w:val="20"/>
              </w:rPr>
              <w:t>at</w:t>
            </w:r>
            <w:proofErr w:type="gramEnd"/>
            <w:r w:rsidR="00605AAC" w:rsidRPr="00605AAC">
              <w:rPr>
                <w:rFonts w:ascii="Arial" w:eastAsia="Arial" w:hAnsi="Arial" w:cs="Arial"/>
                <w:sz w:val="20"/>
                <w:szCs w:val="20"/>
              </w:rPr>
              <w:t xml:space="preserve"> 14 October Board meeting for feedback.</w:t>
            </w:r>
          </w:p>
          <w:p w14:paraId="34096C9A" w14:textId="3F20EF50" w:rsidR="00E00EBD" w:rsidRDefault="00E00EBD" w:rsidP="00605AAC">
            <w:pPr>
              <w:rPr>
                <w:rFonts w:ascii="Arial" w:eastAsia="Arial" w:hAnsi="Arial" w:cs="Arial"/>
                <w:sz w:val="20"/>
                <w:szCs w:val="20"/>
              </w:rPr>
            </w:pPr>
            <w:r w:rsidRPr="00E00EBD">
              <w:rPr>
                <w:rFonts w:ascii="Arial" w:eastAsia="Arial" w:hAnsi="Arial" w:cs="Arial"/>
                <w:sz w:val="20"/>
                <w:szCs w:val="20"/>
              </w:rPr>
              <w:t>b. Undertake Tech Stack Au</w:t>
            </w:r>
            <w:r w:rsidRPr="00E00EBD">
              <w:rPr>
                <w:rFonts w:ascii="Arial" w:eastAsia="Arial" w:hAnsi="Arial" w:cs="Arial"/>
                <w:sz w:val="20"/>
                <w:szCs w:val="20"/>
              </w:rPr>
              <w:t>dit to inform review.</w:t>
            </w:r>
          </w:p>
          <w:p w14:paraId="6D89B237" w14:textId="0E1B89D9" w:rsidR="00E00EBD" w:rsidRDefault="00E00EBD" w:rsidP="00605AAC">
            <w:pPr>
              <w:rPr>
                <w:rFonts w:ascii="Arial" w:eastAsia="Arial" w:hAnsi="Arial" w:cs="Arial"/>
                <w:sz w:val="20"/>
                <w:szCs w:val="20"/>
              </w:rPr>
            </w:pPr>
            <w:r>
              <w:rPr>
                <w:rFonts w:ascii="Arial" w:eastAsia="Arial" w:hAnsi="Arial" w:cs="Arial"/>
                <w:sz w:val="20"/>
                <w:szCs w:val="20"/>
              </w:rPr>
              <w:t>c. Propose revised Board Meeting and Strategic Planning activities for 2020.</w:t>
            </w:r>
          </w:p>
          <w:p w14:paraId="5183FEBB" w14:textId="0394DB33" w:rsidR="00E00EBD" w:rsidRDefault="00E00EBD" w:rsidP="00605AAC">
            <w:pPr>
              <w:rPr>
                <w:rFonts w:ascii="Arial" w:eastAsia="Arial" w:hAnsi="Arial" w:cs="Arial"/>
                <w:sz w:val="20"/>
                <w:szCs w:val="20"/>
              </w:rPr>
            </w:pPr>
            <w:r w:rsidRPr="00E00EBD">
              <w:rPr>
                <w:rFonts w:ascii="Arial" w:eastAsia="Arial" w:hAnsi="Arial" w:cs="Arial"/>
                <w:sz w:val="20"/>
                <w:szCs w:val="20"/>
              </w:rPr>
              <w:t>d</w:t>
            </w:r>
            <w:r w:rsidRPr="00E00EBD">
              <w:rPr>
                <w:rFonts w:ascii="Arial" w:eastAsia="Arial" w:hAnsi="Arial" w:cs="Arial"/>
                <w:sz w:val="20"/>
                <w:szCs w:val="20"/>
              </w:rPr>
              <w:t>. Design and deliver professional development plan for team for FY22</w:t>
            </w:r>
            <w:r>
              <w:rPr>
                <w:rFonts w:ascii="Arial" w:eastAsia="Arial" w:hAnsi="Arial" w:cs="Arial"/>
                <w:sz w:val="20"/>
                <w:szCs w:val="20"/>
              </w:rPr>
              <w:t xml:space="preserve"> (team PMD scheduled for 16 November)</w:t>
            </w:r>
            <w:r w:rsidRPr="00E00EBD">
              <w:rPr>
                <w:rFonts w:ascii="Arial" w:eastAsia="Arial" w:hAnsi="Arial" w:cs="Arial"/>
                <w:sz w:val="20"/>
                <w:szCs w:val="20"/>
              </w:rPr>
              <w:t>.</w:t>
            </w:r>
          </w:p>
          <w:p w14:paraId="00A9DE8A" w14:textId="29D60037" w:rsidR="00E00EBD" w:rsidRPr="00605AAC" w:rsidRDefault="00E00EBD" w:rsidP="00605AAC">
            <w:pPr>
              <w:rPr>
                <w:rFonts w:ascii="Arial" w:eastAsia="Arial" w:hAnsi="Arial" w:cs="Arial"/>
                <w:sz w:val="20"/>
                <w:szCs w:val="20"/>
              </w:rPr>
            </w:pPr>
            <w:r>
              <w:rPr>
                <w:rFonts w:ascii="Arial" w:eastAsia="Arial" w:hAnsi="Arial" w:cs="Arial"/>
                <w:sz w:val="20"/>
                <w:szCs w:val="20"/>
              </w:rPr>
              <w:t>e. Bring team back to F2F engagement onsite at member centres from 2 November 2021.</w:t>
            </w:r>
          </w:p>
          <w:p w14:paraId="0000004B" w14:textId="5CE758AF" w:rsidR="00605AAC" w:rsidRPr="00771545" w:rsidRDefault="00605AAC" w:rsidP="00605AAC">
            <w:pPr>
              <w:rPr>
                <w:rFonts w:ascii="Arial" w:eastAsia="Arial" w:hAnsi="Arial" w:cs="Arial"/>
                <w:sz w:val="20"/>
                <w:szCs w:val="20"/>
                <w:highlight w:val="yellow"/>
              </w:rPr>
            </w:pPr>
          </w:p>
        </w:tc>
        <w:tc>
          <w:tcPr>
            <w:tcW w:w="2254" w:type="dxa"/>
          </w:tcPr>
          <w:p w14:paraId="77436BC9" w14:textId="12459D30" w:rsidR="00E00EBD" w:rsidRPr="000A7CDC" w:rsidRDefault="008D6032" w:rsidP="00605AAC">
            <w:pPr>
              <w:rPr>
                <w:rFonts w:ascii="Arial" w:eastAsia="Arial" w:hAnsi="Arial" w:cs="Arial"/>
                <w:sz w:val="20"/>
                <w:szCs w:val="20"/>
              </w:rPr>
            </w:pPr>
            <w:r w:rsidRPr="000A7CDC">
              <w:rPr>
                <w:rFonts w:ascii="Arial" w:eastAsia="Arial" w:hAnsi="Arial" w:cs="Arial"/>
                <w:sz w:val="20"/>
                <w:szCs w:val="20"/>
              </w:rPr>
              <w:t>a.</w:t>
            </w:r>
            <w:r w:rsidR="00E00EBD" w:rsidRPr="000A7CDC">
              <w:rPr>
                <w:rFonts w:ascii="Arial" w:eastAsia="Arial" w:hAnsi="Arial" w:cs="Arial"/>
                <w:sz w:val="20"/>
                <w:szCs w:val="20"/>
              </w:rPr>
              <w:t xml:space="preserve"> Finalise NEAS 2023-2025 Strategic Plan and present to Board 3 February 2022.</w:t>
            </w:r>
            <w:r w:rsidRPr="000A7CDC">
              <w:rPr>
                <w:rFonts w:ascii="Arial" w:eastAsia="Arial" w:hAnsi="Arial" w:cs="Arial"/>
                <w:sz w:val="20"/>
                <w:szCs w:val="20"/>
              </w:rPr>
              <w:t xml:space="preserve"> </w:t>
            </w:r>
          </w:p>
          <w:p w14:paraId="4ED4AA3B" w14:textId="24B40B52" w:rsidR="00605AAC" w:rsidRPr="000A7CDC" w:rsidRDefault="00E00EBD" w:rsidP="00605AAC">
            <w:pPr>
              <w:rPr>
                <w:rFonts w:ascii="Arial" w:eastAsia="Arial" w:hAnsi="Arial" w:cs="Arial"/>
                <w:sz w:val="20"/>
                <w:szCs w:val="20"/>
              </w:rPr>
            </w:pPr>
            <w:r w:rsidRPr="000A7CDC">
              <w:rPr>
                <w:rFonts w:ascii="Arial" w:eastAsia="Arial" w:hAnsi="Arial" w:cs="Arial"/>
                <w:sz w:val="20"/>
                <w:szCs w:val="20"/>
              </w:rPr>
              <w:t xml:space="preserve">b. </w:t>
            </w:r>
            <w:r w:rsidR="00605AAC" w:rsidRPr="000A7CDC">
              <w:rPr>
                <w:rFonts w:ascii="Arial" w:eastAsia="Arial" w:hAnsi="Arial" w:cs="Arial"/>
                <w:sz w:val="20"/>
                <w:szCs w:val="20"/>
              </w:rPr>
              <w:t xml:space="preserve">Formalise organisational chart based on strategic elements and recruit appropriate board, advisory </w:t>
            </w:r>
            <w:proofErr w:type="gramStart"/>
            <w:r w:rsidR="00605AAC" w:rsidRPr="000A7CDC">
              <w:rPr>
                <w:rFonts w:ascii="Arial" w:eastAsia="Arial" w:hAnsi="Arial" w:cs="Arial"/>
                <w:sz w:val="20"/>
                <w:szCs w:val="20"/>
              </w:rPr>
              <w:t>council</w:t>
            </w:r>
            <w:proofErr w:type="gramEnd"/>
            <w:r w:rsidR="00605AAC" w:rsidRPr="000A7CDC">
              <w:rPr>
                <w:rFonts w:ascii="Arial" w:eastAsia="Arial" w:hAnsi="Arial" w:cs="Arial"/>
                <w:sz w:val="20"/>
                <w:szCs w:val="20"/>
              </w:rPr>
              <w:t xml:space="preserve"> and team members.</w:t>
            </w:r>
          </w:p>
          <w:p w14:paraId="743F650D" w14:textId="283C533A" w:rsidR="00E00EBD" w:rsidRPr="000A7CDC" w:rsidRDefault="00E00EBD" w:rsidP="00605AAC">
            <w:pPr>
              <w:rPr>
                <w:rFonts w:ascii="Arial" w:eastAsia="Arial" w:hAnsi="Arial" w:cs="Arial"/>
                <w:sz w:val="20"/>
                <w:szCs w:val="20"/>
              </w:rPr>
            </w:pPr>
            <w:r w:rsidRPr="000A7CDC">
              <w:rPr>
                <w:rFonts w:ascii="Arial" w:eastAsia="Arial" w:hAnsi="Arial" w:cs="Arial"/>
                <w:sz w:val="20"/>
                <w:szCs w:val="20"/>
              </w:rPr>
              <w:t>b. Complete data clean up of Xero, HubSpot and legacy CRM.</w:t>
            </w:r>
          </w:p>
          <w:p w14:paraId="2D51AAA5" w14:textId="1981A82C" w:rsidR="00E00EBD" w:rsidRPr="000A7CDC" w:rsidRDefault="00E00EBD" w:rsidP="00605AAC">
            <w:pPr>
              <w:rPr>
                <w:rFonts w:ascii="Arial" w:eastAsia="Arial" w:hAnsi="Arial" w:cs="Arial"/>
                <w:sz w:val="20"/>
                <w:szCs w:val="20"/>
              </w:rPr>
            </w:pPr>
            <w:r w:rsidRPr="000A7CDC">
              <w:rPr>
                <w:rFonts w:ascii="Arial" w:eastAsia="Arial" w:hAnsi="Arial" w:cs="Arial"/>
                <w:sz w:val="20"/>
                <w:szCs w:val="20"/>
              </w:rPr>
              <w:t xml:space="preserve">c. Conduct member census end of January 2022 to inform communications of new fee schedule and FY23 budget planning. </w:t>
            </w:r>
          </w:p>
          <w:p w14:paraId="0000004E" w14:textId="0D135A08" w:rsidR="008D6032" w:rsidRPr="000A7CDC" w:rsidRDefault="008D6032" w:rsidP="00605AAC">
            <w:pPr>
              <w:rPr>
                <w:rFonts w:ascii="Arial" w:eastAsia="Arial" w:hAnsi="Arial" w:cs="Arial"/>
                <w:sz w:val="20"/>
                <w:szCs w:val="20"/>
              </w:rPr>
            </w:pPr>
          </w:p>
        </w:tc>
        <w:tc>
          <w:tcPr>
            <w:tcW w:w="2254" w:type="dxa"/>
          </w:tcPr>
          <w:p w14:paraId="3E0A939A" w14:textId="77777777" w:rsidR="008D6032" w:rsidRPr="000A7CDC" w:rsidRDefault="000A7CDC">
            <w:pPr>
              <w:rPr>
                <w:rFonts w:ascii="Arial" w:eastAsia="Arial" w:hAnsi="Arial" w:cs="Arial"/>
                <w:sz w:val="20"/>
                <w:szCs w:val="20"/>
              </w:rPr>
            </w:pPr>
            <w:r w:rsidRPr="000A7CDC">
              <w:rPr>
                <w:rFonts w:ascii="Arial" w:eastAsia="Arial" w:hAnsi="Arial" w:cs="Arial"/>
                <w:sz w:val="20"/>
                <w:szCs w:val="20"/>
              </w:rPr>
              <w:t>a. Review and present CEO performance review and propose FY23 KPIs.</w:t>
            </w:r>
          </w:p>
          <w:p w14:paraId="78658522" w14:textId="77777777" w:rsidR="000A7CDC" w:rsidRPr="000A7CDC" w:rsidRDefault="000A7CDC">
            <w:pPr>
              <w:rPr>
                <w:rFonts w:ascii="Arial" w:eastAsia="Arial" w:hAnsi="Arial" w:cs="Arial"/>
                <w:sz w:val="20"/>
                <w:szCs w:val="20"/>
              </w:rPr>
            </w:pPr>
            <w:r w:rsidRPr="000A7CDC">
              <w:rPr>
                <w:rFonts w:ascii="Arial" w:eastAsia="Arial" w:hAnsi="Arial" w:cs="Arial"/>
                <w:sz w:val="20"/>
                <w:szCs w:val="20"/>
              </w:rPr>
              <w:t>b. Publication and promotion of NEAS 2023-2025 Strategic Plan.</w:t>
            </w:r>
          </w:p>
          <w:p w14:paraId="0000004F" w14:textId="65E05AA7" w:rsidR="000A7CDC" w:rsidRPr="000A7CDC" w:rsidRDefault="000A7CDC">
            <w:pPr>
              <w:rPr>
                <w:rFonts w:ascii="Arial" w:eastAsia="Arial" w:hAnsi="Arial" w:cs="Arial"/>
                <w:sz w:val="20"/>
                <w:szCs w:val="20"/>
              </w:rPr>
            </w:pPr>
            <w:r w:rsidRPr="000A7CDC">
              <w:rPr>
                <w:rFonts w:ascii="Arial" w:eastAsia="Arial" w:hAnsi="Arial" w:cs="Arial"/>
                <w:sz w:val="20"/>
                <w:szCs w:val="20"/>
              </w:rPr>
              <w:t>c. Publish one article on Quality Assurance in English Language Teaching.</w:t>
            </w:r>
          </w:p>
        </w:tc>
        <w:tc>
          <w:tcPr>
            <w:tcW w:w="2254" w:type="dxa"/>
            <w:shd w:val="clear" w:color="auto" w:fill="92D050"/>
          </w:tcPr>
          <w:p w14:paraId="063DFB23" w14:textId="7D220C5C" w:rsidR="00E97A6D" w:rsidRPr="00771545" w:rsidRDefault="00E97A6D">
            <w:pPr>
              <w:rPr>
                <w:rFonts w:ascii="Arial" w:eastAsia="Arial" w:hAnsi="Arial" w:cs="Arial"/>
                <w:sz w:val="20"/>
                <w:szCs w:val="20"/>
                <w:highlight w:val="yellow"/>
              </w:rPr>
            </w:pPr>
          </w:p>
        </w:tc>
        <w:tc>
          <w:tcPr>
            <w:tcW w:w="2254" w:type="dxa"/>
          </w:tcPr>
          <w:p w14:paraId="00000050" w14:textId="18D3AFEA" w:rsidR="008D6032" w:rsidRPr="00771545" w:rsidRDefault="008D6032">
            <w:pPr>
              <w:rPr>
                <w:rFonts w:ascii="Arial" w:eastAsia="Arial" w:hAnsi="Arial" w:cs="Arial"/>
                <w:sz w:val="20"/>
                <w:szCs w:val="20"/>
                <w:highlight w:val="yellow"/>
              </w:rPr>
            </w:pPr>
          </w:p>
        </w:tc>
      </w:tr>
    </w:tbl>
    <w:p w14:paraId="00000051" w14:textId="77777777" w:rsidR="006512F3" w:rsidRDefault="006512F3">
      <w:pPr>
        <w:spacing w:after="0" w:line="240" w:lineRule="auto"/>
        <w:rPr>
          <w:rFonts w:ascii="Arial" w:eastAsia="Arial" w:hAnsi="Arial" w:cs="Arial"/>
        </w:rPr>
      </w:pPr>
    </w:p>
    <w:p w14:paraId="00000052" w14:textId="77777777" w:rsidR="006512F3" w:rsidRDefault="006512F3">
      <w:pPr>
        <w:spacing w:after="0" w:line="240" w:lineRule="auto"/>
        <w:rPr>
          <w:rFonts w:ascii="Arial" w:eastAsia="Arial" w:hAnsi="Arial" w:cs="Arial"/>
        </w:rPr>
      </w:pPr>
    </w:p>
    <w:p w14:paraId="2F6E9CAC" w14:textId="6F8EC9BB" w:rsidR="00C54AB6" w:rsidRDefault="00C54AB6" w:rsidP="00C54AB6">
      <w:pPr>
        <w:pStyle w:val="NormalWeb"/>
        <w:rPr>
          <w:color w:val="000000"/>
          <w:sz w:val="24"/>
          <w:szCs w:val="24"/>
        </w:rPr>
      </w:pPr>
      <w:r>
        <w:rPr>
          <w:color w:val="000000"/>
          <w:sz w:val="24"/>
          <w:szCs w:val="24"/>
        </w:rPr>
        <w:t>Opportunity for further development with regards to ensuring:</w:t>
      </w:r>
    </w:p>
    <w:p w14:paraId="02C1AC1D" w14:textId="77777777" w:rsidR="00C54AB6" w:rsidRDefault="00C54AB6" w:rsidP="00C54AB6">
      <w:pPr>
        <w:pStyle w:val="NormalWeb"/>
        <w:rPr>
          <w:color w:val="000000"/>
          <w:sz w:val="24"/>
          <w:szCs w:val="24"/>
        </w:rPr>
      </w:pPr>
    </w:p>
    <w:p w14:paraId="417D3C84" w14:textId="77777777" w:rsidR="00C54AB6" w:rsidRDefault="00C54AB6" w:rsidP="00C54AB6">
      <w:pPr>
        <w:numPr>
          <w:ilvl w:val="0"/>
          <w:numId w:val="1"/>
        </w:numPr>
        <w:spacing w:after="0" w:line="240" w:lineRule="auto"/>
        <w:rPr>
          <w:rFonts w:eastAsia="Times New Roman"/>
          <w:color w:val="000000"/>
          <w:sz w:val="24"/>
          <w:szCs w:val="24"/>
        </w:rPr>
      </w:pPr>
      <w:r>
        <w:rPr>
          <w:rFonts w:eastAsia="Times New Roman"/>
          <w:color w:val="212121"/>
        </w:rPr>
        <w:t xml:space="preserve">effective delegations such that the CEO retains accountability to review and approve work to ensure that it meets the standards required </w:t>
      </w:r>
      <w:proofErr w:type="spellStart"/>
      <w:proofErr w:type="gramStart"/>
      <w:r>
        <w:rPr>
          <w:rFonts w:eastAsia="Times New Roman"/>
          <w:color w:val="212121"/>
        </w:rPr>
        <w:t>eg</w:t>
      </w:r>
      <w:proofErr w:type="spellEnd"/>
      <w:proofErr w:type="gramEnd"/>
      <w:r>
        <w:rPr>
          <w:rFonts w:eastAsia="Times New Roman"/>
          <w:color w:val="212121"/>
        </w:rPr>
        <w:t xml:space="preserve"> board minutes, government submissions.  </w:t>
      </w:r>
    </w:p>
    <w:p w14:paraId="7C87591C" w14:textId="77777777" w:rsidR="00C54AB6" w:rsidRDefault="00C54AB6" w:rsidP="00C54AB6">
      <w:pPr>
        <w:numPr>
          <w:ilvl w:val="0"/>
          <w:numId w:val="1"/>
        </w:numPr>
        <w:spacing w:after="0" w:line="240" w:lineRule="auto"/>
        <w:rPr>
          <w:rFonts w:eastAsia="Times New Roman"/>
          <w:color w:val="000000"/>
          <w:sz w:val="24"/>
          <w:szCs w:val="24"/>
        </w:rPr>
      </w:pPr>
      <w:r>
        <w:rPr>
          <w:rFonts w:eastAsia="Times New Roman"/>
          <w:color w:val="212121"/>
        </w:rPr>
        <w:t> the board is provided with papers that support effective decision making.</w:t>
      </w:r>
    </w:p>
    <w:p w14:paraId="00000053" w14:textId="77777777" w:rsidR="006512F3" w:rsidRDefault="006512F3">
      <w:pPr>
        <w:spacing w:after="0" w:line="240" w:lineRule="auto"/>
        <w:rPr>
          <w:rFonts w:ascii="Arial" w:eastAsia="Arial" w:hAnsi="Arial" w:cs="Arial"/>
        </w:rPr>
      </w:pPr>
    </w:p>
    <w:sectPr w:rsidR="006512F3">
      <w:headerReference w:type="default" r:id="rId8"/>
      <w:footerReference w:type="default" r:id="rId9"/>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2217" w14:textId="77777777" w:rsidR="00E83CAF" w:rsidRDefault="00E83CAF">
      <w:pPr>
        <w:spacing w:after="0" w:line="240" w:lineRule="auto"/>
      </w:pPr>
      <w:r>
        <w:separator/>
      </w:r>
    </w:p>
  </w:endnote>
  <w:endnote w:type="continuationSeparator" w:id="0">
    <w:p w14:paraId="3212AD5B" w14:textId="77777777" w:rsidR="00E83CAF" w:rsidRDefault="00E8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52322BE2" w:rsidR="006512F3" w:rsidRDefault="00B47614">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D6032">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D6032">
      <w:rPr>
        <w:b/>
        <w:noProof/>
        <w:color w:val="000000"/>
        <w:sz w:val="24"/>
        <w:szCs w:val="24"/>
      </w:rPr>
      <w:t>2</w:t>
    </w:r>
    <w:r>
      <w:rPr>
        <w:b/>
        <w:color w:val="000000"/>
        <w:sz w:val="24"/>
        <w:szCs w:val="24"/>
      </w:rPr>
      <w:fldChar w:fldCharType="end"/>
    </w:r>
  </w:p>
  <w:p w14:paraId="00000057" w14:textId="77777777" w:rsidR="006512F3" w:rsidRDefault="006512F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787C" w14:textId="77777777" w:rsidR="00E83CAF" w:rsidRDefault="00E83CAF">
      <w:pPr>
        <w:spacing w:after="0" w:line="240" w:lineRule="auto"/>
      </w:pPr>
      <w:r>
        <w:separator/>
      </w:r>
    </w:p>
  </w:footnote>
  <w:footnote w:type="continuationSeparator" w:id="0">
    <w:p w14:paraId="0719922A" w14:textId="77777777" w:rsidR="00E83CAF" w:rsidRDefault="00E83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13D65DF0" w:rsidR="006512F3" w:rsidRDefault="00B47614">
    <w:pPr>
      <w:spacing w:after="0" w:line="240" w:lineRule="auto"/>
      <w:rPr>
        <w:rFonts w:ascii="Arial" w:eastAsia="Arial" w:hAnsi="Arial" w:cs="Arial"/>
        <w:b/>
      </w:rPr>
    </w:pPr>
    <w:r>
      <w:rPr>
        <w:rFonts w:ascii="Arial" w:eastAsia="Arial" w:hAnsi="Arial" w:cs="Arial"/>
        <w:b/>
      </w:rPr>
      <w:t>Key Performance Indicators Progress Map for 30 June 202</w:t>
    </w:r>
    <w:r w:rsidR="00C54AB6">
      <w:rPr>
        <w:rFonts w:ascii="Arial" w:eastAsia="Arial" w:hAnsi="Arial" w:cs="Arial"/>
        <w:b/>
      </w:rPr>
      <w:t xml:space="preserve">2 </w:t>
    </w:r>
    <w:r w:rsidR="00595979">
      <w:rPr>
        <w:rFonts w:ascii="Arial" w:eastAsia="Arial" w:hAnsi="Arial" w:cs="Arial"/>
        <w:b/>
      </w:rPr>
      <w:t>with Summary</w:t>
    </w:r>
  </w:p>
  <w:p w14:paraId="00000055" w14:textId="77777777" w:rsidR="006512F3" w:rsidRDefault="006512F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5F05"/>
    <w:multiLevelType w:val="multilevel"/>
    <w:tmpl w:val="0046E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F3"/>
    <w:rsid w:val="000A75DB"/>
    <w:rsid w:val="000A7CDC"/>
    <w:rsid w:val="000E6C6A"/>
    <w:rsid w:val="00251CA7"/>
    <w:rsid w:val="0026783F"/>
    <w:rsid w:val="00325DDD"/>
    <w:rsid w:val="00405E0E"/>
    <w:rsid w:val="0042067B"/>
    <w:rsid w:val="004E4E5C"/>
    <w:rsid w:val="00595979"/>
    <w:rsid w:val="00605AAC"/>
    <w:rsid w:val="006512F3"/>
    <w:rsid w:val="006713E9"/>
    <w:rsid w:val="00691642"/>
    <w:rsid w:val="006B65A6"/>
    <w:rsid w:val="006E0462"/>
    <w:rsid w:val="006E1A76"/>
    <w:rsid w:val="00771545"/>
    <w:rsid w:val="007C711D"/>
    <w:rsid w:val="007E3233"/>
    <w:rsid w:val="007F0305"/>
    <w:rsid w:val="008D6032"/>
    <w:rsid w:val="009958F0"/>
    <w:rsid w:val="009E33E9"/>
    <w:rsid w:val="00B12186"/>
    <w:rsid w:val="00B47614"/>
    <w:rsid w:val="00B81548"/>
    <w:rsid w:val="00C25C20"/>
    <w:rsid w:val="00C54AB6"/>
    <w:rsid w:val="00D35F34"/>
    <w:rsid w:val="00D64F43"/>
    <w:rsid w:val="00E00EBD"/>
    <w:rsid w:val="00E51D9F"/>
    <w:rsid w:val="00E81E93"/>
    <w:rsid w:val="00E83CAF"/>
    <w:rsid w:val="00E97A6D"/>
    <w:rsid w:val="00F85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E0FB"/>
  <w15:docId w15:val="{9CA92B90-52C8-4C0E-A249-84AA8D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96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AB7"/>
    <w:pPr>
      <w:ind w:left="720"/>
      <w:contextualSpacing/>
    </w:pPr>
  </w:style>
  <w:style w:type="character" w:styleId="Hyperlink">
    <w:name w:val="Hyperlink"/>
    <w:basedOn w:val="DefaultParagraphFont"/>
    <w:uiPriority w:val="99"/>
    <w:semiHidden/>
    <w:unhideWhenUsed/>
    <w:rsid w:val="00913DDE"/>
    <w:rPr>
      <w:color w:val="0000FF"/>
      <w:u w:val="single"/>
    </w:rPr>
  </w:style>
  <w:style w:type="character" w:styleId="FollowedHyperlink">
    <w:name w:val="FollowedHyperlink"/>
    <w:basedOn w:val="DefaultParagraphFont"/>
    <w:uiPriority w:val="99"/>
    <w:semiHidden/>
    <w:unhideWhenUsed/>
    <w:rsid w:val="00B95E59"/>
    <w:rPr>
      <w:color w:val="954F72" w:themeColor="followedHyperlink"/>
      <w:u w:val="single"/>
    </w:rPr>
  </w:style>
  <w:style w:type="paragraph" w:styleId="Header">
    <w:name w:val="header"/>
    <w:basedOn w:val="Normal"/>
    <w:link w:val="HeaderChar"/>
    <w:uiPriority w:val="99"/>
    <w:unhideWhenUsed/>
    <w:rsid w:val="00F92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364"/>
  </w:style>
  <w:style w:type="paragraph" w:styleId="Footer">
    <w:name w:val="footer"/>
    <w:basedOn w:val="Normal"/>
    <w:link w:val="FooterChar"/>
    <w:uiPriority w:val="99"/>
    <w:unhideWhenUsed/>
    <w:rsid w:val="00F92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36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C54AB6"/>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2094">
      <w:bodyDiv w:val="1"/>
      <w:marLeft w:val="0"/>
      <w:marRight w:val="0"/>
      <w:marTop w:val="0"/>
      <w:marBottom w:val="0"/>
      <w:divBdr>
        <w:top w:val="none" w:sz="0" w:space="0" w:color="auto"/>
        <w:left w:val="none" w:sz="0" w:space="0" w:color="auto"/>
        <w:bottom w:val="none" w:sz="0" w:space="0" w:color="auto"/>
        <w:right w:val="none" w:sz="0" w:space="0" w:color="auto"/>
      </w:divBdr>
    </w:div>
    <w:div w:id="93284834">
      <w:bodyDiv w:val="1"/>
      <w:marLeft w:val="0"/>
      <w:marRight w:val="0"/>
      <w:marTop w:val="0"/>
      <w:marBottom w:val="0"/>
      <w:divBdr>
        <w:top w:val="none" w:sz="0" w:space="0" w:color="auto"/>
        <w:left w:val="none" w:sz="0" w:space="0" w:color="auto"/>
        <w:bottom w:val="none" w:sz="0" w:space="0" w:color="auto"/>
        <w:right w:val="none" w:sz="0" w:space="0" w:color="auto"/>
      </w:divBdr>
    </w:div>
    <w:div w:id="283080650">
      <w:bodyDiv w:val="1"/>
      <w:marLeft w:val="0"/>
      <w:marRight w:val="0"/>
      <w:marTop w:val="0"/>
      <w:marBottom w:val="0"/>
      <w:divBdr>
        <w:top w:val="none" w:sz="0" w:space="0" w:color="auto"/>
        <w:left w:val="none" w:sz="0" w:space="0" w:color="auto"/>
        <w:bottom w:val="none" w:sz="0" w:space="0" w:color="auto"/>
        <w:right w:val="none" w:sz="0" w:space="0" w:color="auto"/>
      </w:divBdr>
    </w:div>
    <w:div w:id="310869465">
      <w:bodyDiv w:val="1"/>
      <w:marLeft w:val="0"/>
      <w:marRight w:val="0"/>
      <w:marTop w:val="0"/>
      <w:marBottom w:val="0"/>
      <w:divBdr>
        <w:top w:val="none" w:sz="0" w:space="0" w:color="auto"/>
        <w:left w:val="none" w:sz="0" w:space="0" w:color="auto"/>
        <w:bottom w:val="none" w:sz="0" w:space="0" w:color="auto"/>
        <w:right w:val="none" w:sz="0" w:space="0" w:color="auto"/>
      </w:divBdr>
    </w:div>
    <w:div w:id="1651399461">
      <w:bodyDiv w:val="1"/>
      <w:marLeft w:val="0"/>
      <w:marRight w:val="0"/>
      <w:marTop w:val="0"/>
      <w:marBottom w:val="0"/>
      <w:divBdr>
        <w:top w:val="none" w:sz="0" w:space="0" w:color="auto"/>
        <w:left w:val="none" w:sz="0" w:space="0" w:color="auto"/>
        <w:bottom w:val="none" w:sz="0" w:space="0" w:color="auto"/>
        <w:right w:val="none" w:sz="0" w:space="0" w:color="auto"/>
      </w:divBdr>
    </w:div>
    <w:div w:id="2051764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Khge571qPiV/6zeIxU1tsjVbog==">AMUW2mW9pRZbMqr97p9FF7KiJ0lm4ZH6Uj8ayHTpxqiaPON1k+RXN+vYZV504s7/X35ORlRmGSWoyFhyz0NYwTWGRZqKo4CvAz0F9pk3YXTD8n/N3YgTZk4=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Pheasant</dc:creator>
  <cp:lastModifiedBy>Patrick Pheasant</cp:lastModifiedBy>
  <cp:revision>6</cp:revision>
  <dcterms:created xsi:type="dcterms:W3CDTF">2021-09-02T00:30:00Z</dcterms:created>
  <dcterms:modified xsi:type="dcterms:W3CDTF">2021-10-05T20:21:00Z</dcterms:modified>
</cp:coreProperties>
</file>